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3" w:rsidRPr="00D24AB9" w:rsidRDefault="00076E63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9D4DA5" w:rsidRPr="00D24AB9" w:rsidTr="009D4DA5">
        <w:trPr>
          <w:trHeight w:val="309"/>
        </w:trPr>
        <w:tc>
          <w:tcPr>
            <w:tcW w:w="4467" w:type="dxa"/>
          </w:tcPr>
          <w:p w:rsidR="009D4DA5" w:rsidRPr="00D24AB9" w:rsidRDefault="00FE55C5" w:rsidP="009D4DA5">
            <w:pPr>
              <w:rPr>
                <w:rFonts w:ascii="Century" w:hAnsi="Century"/>
                <w:b/>
              </w:rPr>
            </w:pPr>
            <w:r w:rsidRPr="00D24AB9">
              <w:rPr>
                <w:rFonts w:ascii="Century" w:hAnsi="Century"/>
                <w:b/>
              </w:rPr>
              <w:t>Образецът н</w:t>
            </w:r>
            <w:r w:rsidR="009D4DA5" w:rsidRPr="00D24AB9">
              <w:rPr>
                <w:rFonts w:ascii="Century" w:hAnsi="Century"/>
                <w:b/>
              </w:rPr>
              <w:t>а частична предварителна оценка на въздействието влиза в сила от 01 януари 2021 г.</w:t>
            </w:r>
          </w:p>
        </w:tc>
      </w:tr>
    </w:tbl>
    <w:p w:rsidR="009D4DA5" w:rsidRPr="00D24AB9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9D4DA5" w:rsidRPr="00D24AB9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076E63" w:rsidRPr="00D24AB9" w:rsidTr="00C93DF1">
        <w:tc>
          <w:tcPr>
            <w:tcW w:w="10266" w:type="dxa"/>
            <w:gridSpan w:val="3"/>
            <w:shd w:val="clear" w:color="auto" w:fill="D9D9D9"/>
          </w:tcPr>
          <w:p w:rsidR="00076E63" w:rsidRPr="00D24AB9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D24AB9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D24AB9" w:rsidRDefault="00076E63" w:rsidP="000E37D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  <w:r w:rsidR="000E37D1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E37D1" w:rsidRPr="00D24AB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Министерство на околната среда и </w:t>
            </w:r>
            <w:proofErr w:type="spellStart"/>
            <w:r w:rsidR="000E37D1" w:rsidRPr="00D24AB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водитe</w:t>
            </w:r>
            <w:proofErr w:type="spellEnd"/>
          </w:p>
        </w:tc>
        <w:tc>
          <w:tcPr>
            <w:tcW w:w="5216" w:type="dxa"/>
          </w:tcPr>
          <w:p w:rsidR="00076E63" w:rsidRPr="00D24AB9" w:rsidRDefault="00076E63" w:rsidP="00A626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  <w:r w:rsidR="000E37D1" w:rsidRPr="00D24AB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6266C" w:rsidRPr="00A6266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проект на Постановление за допълнение на Наредбата за третиране на излезли от употреба гуми  (</w:t>
            </w:r>
            <w:proofErr w:type="spellStart"/>
            <w:r w:rsidR="00A6266C" w:rsidRPr="00A6266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 w:rsidR="00A6266C" w:rsidRPr="00A6266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., ДВ, бр. 73 от 2012 г., изм., бр. 30 от 2016 г., бр. 60 от 2018 г., бр. 2 от 2021 г. и бр. 100 от 2022 г.)</w:t>
            </w:r>
          </w:p>
        </w:tc>
      </w:tr>
      <w:tr w:rsidR="00076E63" w:rsidRPr="00D24AB9" w:rsidTr="00662210">
        <w:trPr>
          <w:gridAfter w:val="1"/>
          <w:wAfter w:w="7" w:type="dxa"/>
          <w:trHeight w:val="1334"/>
        </w:trPr>
        <w:tc>
          <w:tcPr>
            <w:tcW w:w="5043" w:type="dxa"/>
          </w:tcPr>
          <w:p w:rsidR="00076E63" w:rsidRPr="00D24AB9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25pt;height:39.45pt" o:ole="">
                  <v:imagedata r:id="rId8" o:title=""/>
                </v:shape>
                <w:control r:id="rId9" w:name="OptionButton2" w:shapeid="_x0000_i1059"/>
              </w:object>
            </w:r>
          </w:p>
        </w:tc>
        <w:tc>
          <w:tcPr>
            <w:tcW w:w="5216" w:type="dxa"/>
          </w:tcPr>
          <w:p w:rsidR="00076E63" w:rsidRPr="00D24AB9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object w:dxaOrig="225" w:dyaOrig="225">
                <v:shape id="_x0000_i1061" type="#_x0000_t75" style="width:202.25pt;height:38.8pt" o:ole="">
                  <v:imagedata r:id="rId10" o:title=""/>
                </v:shape>
                <w:control r:id="rId11" w:name="OptionButton1" w:shapeid="_x0000_i1061"/>
              </w:object>
            </w:r>
          </w:p>
          <w:p w:rsidR="00076E63" w:rsidRPr="00D24AB9" w:rsidRDefault="00511E13" w:rsidP="00E509E5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lang w:val="bg-BG"/>
              </w:rPr>
              <w:t>2023</w:t>
            </w:r>
            <w:r w:rsidR="00E509E5" w:rsidRPr="00D24AB9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г.</w:t>
            </w:r>
          </w:p>
        </w:tc>
      </w:tr>
      <w:tr w:rsidR="00076E63" w:rsidRPr="00D24AB9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D24AB9" w:rsidRDefault="00076E63" w:rsidP="00B00C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  <w:r w:rsidR="00800D1B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B00C01" w:rsidRPr="00D24AB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С. Михайлова</w:t>
            </w:r>
            <w:r w:rsidR="00800D1B" w:rsidRPr="00D24AB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216" w:type="dxa"/>
          </w:tcPr>
          <w:p w:rsidR="00076E63" w:rsidRPr="00D24AB9" w:rsidRDefault="00076E63" w:rsidP="00B00C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D54AF6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електронна</w:t>
            </w:r>
            <w:r w:rsidR="0060089B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поща</w:t>
            </w: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2D5FC7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2D5FC7" w:rsidRPr="00D24AB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02/9406</w:t>
            </w:r>
            <w:r w:rsidR="00B00C01" w:rsidRPr="00D24AB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656</w:t>
            </w:r>
            <w:r w:rsidR="002D5FC7" w:rsidRPr="00D24AB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; </w:t>
            </w:r>
            <w:r w:rsidR="004F6314" w:rsidRPr="00D24AB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s</w:t>
            </w:r>
            <w:r w:rsidR="00511E13" w:rsidRPr="00D24AB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imona.mihaylova</w:t>
            </w:r>
            <w:r w:rsidR="002D5FC7" w:rsidRPr="00D24AB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@moew.government.bg</w:t>
            </w:r>
          </w:p>
        </w:tc>
      </w:tr>
      <w:tr w:rsidR="00076E63" w:rsidRPr="00D24AB9" w:rsidTr="00DD2397">
        <w:tc>
          <w:tcPr>
            <w:tcW w:w="10266" w:type="dxa"/>
            <w:gridSpan w:val="3"/>
            <w:shd w:val="clear" w:color="auto" w:fill="auto"/>
          </w:tcPr>
          <w:p w:rsidR="00D85A78" w:rsidRPr="00470736" w:rsidRDefault="00076E63" w:rsidP="0047073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:rsidR="00076E63" w:rsidRPr="00D24AB9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1 „</w:t>
            </w:r>
            <w:r w:rsidR="00397733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</w:t>
            </w:r>
            <w:r w:rsidR="00FB1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ипса на изрична разпоредба указваща</w:t>
            </w:r>
            <w:r w:rsidR="00947437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5D3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заложените за изпълнение цели </w:t>
            </w:r>
            <w:r w:rsidR="00255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оползотворяване на излезли от употреба гуми за 2022 г. и всяка следваща година, от организациите по оползотворяване и лицата, изпълняващи задълженията си индивидуално</w:t>
            </w: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42441F" w:rsidRPr="00D24AB9" w:rsidRDefault="001A625E" w:rsidP="0092442B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 w:rsidRPr="00D24AB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С оглед насърчаване</w:t>
            </w:r>
            <w:r w:rsidR="004004D0" w:rsidRPr="00D24AB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на материалното оползотворяване на излезлите от употреба гуми (ИУГ) в съответствие с йерархията за управление на отпадъците, регламентирана в Рамковата директива </w:t>
            </w:r>
            <w:r w:rsidR="004004D0" w:rsidRPr="00D24AB9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2008/98/ЕС </w:t>
            </w:r>
            <w:r w:rsidR="004004D0" w:rsidRPr="00D24AB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за отпадъците</w:t>
            </w:r>
            <w:r w:rsidRPr="00D24AB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, транспонирана в </w:t>
            </w:r>
            <w:r w:rsidRPr="00D24A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Наредба за изискванията за третиране на излезли от употреба гуми (ДВ бр.73/25.09.2012 г.)</w:t>
            </w:r>
            <w:r w:rsidR="004004D0" w:rsidRPr="00D24AB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и Закона за управление на отпадъците (ЗУО), са въведени цели по оползотворяване, рециклиране и/или регенериране на ИУГ, които се постигат поетапно. С въвеждането на тези цели в България е осигурена възможност за развитие на производства, чиято основна суровина са материалите, получени от излезли от употреба гуми и като по този начин се гарантира тяхното използване за различни цели. </w:t>
            </w:r>
            <w:r w:rsidR="003161EA" w:rsidRPr="00D24AB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Вследствие </w:t>
            </w:r>
            <w:r w:rsidR="004004D0" w:rsidRPr="00D24AB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се увеличат количестват</w:t>
            </w:r>
            <w:r w:rsidR="003161EA" w:rsidRPr="00D24AB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а на рециклираните отпадъци и се намалява</w:t>
            </w:r>
            <w:r w:rsidR="004004D0" w:rsidRPr="00D24AB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количеството на използваните ресурси в страната, което е</w:t>
            </w:r>
            <w:r w:rsidR="003161EA" w:rsidRPr="00D24AB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и</w:t>
            </w:r>
            <w:r w:rsidR="004004D0" w:rsidRPr="00D24AB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една от основните цели по отношение на политиката по управление на отпадъците</w:t>
            </w:r>
            <w:r w:rsidR="0092442B" w:rsidRPr="00D24AB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на всяка страна членка на ЕС. </w:t>
            </w:r>
            <w:r w:rsidR="00271884" w:rsidRPr="00D24AB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В</w:t>
            </w:r>
            <w:r w:rsidR="0042441F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България са поставени и се изпълняват национални количествени цели и за отпадъци</w:t>
            </w:r>
            <w:r w:rsidR="00FF1BBB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</w:t>
            </w:r>
            <w:r w:rsidR="0042441F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гуми. </w:t>
            </w:r>
          </w:p>
          <w:p w:rsidR="0042441F" w:rsidRPr="00D24AB9" w:rsidRDefault="0092442B" w:rsidP="004244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bg-BG"/>
              </w:rPr>
              <w:t xml:space="preserve">     </w:t>
            </w:r>
            <w:r w:rsidR="0042441F" w:rsidRPr="00D24A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bg-BG"/>
              </w:rPr>
              <w:t>Съгласно чл. 14</w:t>
            </w:r>
            <w:r w:rsidRPr="00D24A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bg-BG"/>
              </w:rPr>
              <w:t xml:space="preserve">, ал. </w:t>
            </w:r>
            <w:r w:rsidR="0042441F" w:rsidRPr="00D24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(1) от </w:t>
            </w:r>
            <w:r w:rsidR="00B23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ЗУО</w:t>
            </w:r>
            <w:bookmarkStart w:id="0" w:name="_GoBack"/>
            <w:bookmarkEnd w:id="0"/>
            <w:r w:rsidR="007F3B21" w:rsidRPr="00D24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="0042441F" w:rsidRPr="00D24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- лицата, пускащи на пазара продукти, след употребата на които се образуват масово разпространени отпадъци, каквито са и излезлите от употреба гуми отговарят за разделното им събиране и третиране, както и за постигане на съответните</w:t>
            </w:r>
            <w:r w:rsidR="0042441F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  <w:r w:rsidR="0042441F" w:rsidRPr="00D24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цели</w:t>
            </w:r>
            <w:r w:rsidR="0042441F" w:rsidRPr="00D24A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  <w:t> за разделно събиране, повторна употреба, рециклиране и/или оползотворяване</w:t>
            </w:r>
            <w:r w:rsidR="0042441F" w:rsidRPr="00D24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, определени с наредбите по </w:t>
            </w:r>
            <w:hyperlink r:id="rId12" w:anchor="p44272520" w:tgtFrame="_blank" w:history="1">
              <w:r w:rsidR="0042441F" w:rsidRPr="00D24AB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bg-BG"/>
                </w:rPr>
                <w:t>чл. 13, ал. 1</w:t>
              </w:r>
            </w:hyperlink>
            <w:r w:rsidR="00FF1BBB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ЗУО</w:t>
            </w:r>
            <w:r w:rsidR="0042441F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42441F" w:rsidRPr="00D24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Организациите по оползотворяване и лицата</w:t>
            </w:r>
            <w:r w:rsidR="00FF1BBB" w:rsidRPr="00D24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, изпълняващи задълженията си индивидуално</w:t>
            </w:r>
            <w:r w:rsidR="0042441F" w:rsidRPr="00D24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 доказват изпълнението на задълженията си и постигането на </w:t>
            </w:r>
            <w:r w:rsidR="0042441F" w:rsidRPr="00D24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целите</w:t>
            </w:r>
            <w:r w:rsidR="0042441F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  <w:r w:rsidR="0042441F" w:rsidRPr="00D24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по </w:t>
            </w:r>
            <w:hyperlink r:id="rId13" w:anchor="p44272521" w:tgtFrame="_blank" w:history="1">
              <w:r w:rsidR="0042441F" w:rsidRPr="00D24AB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bg-BG"/>
                </w:rPr>
                <w:t>чл. 14, ал. 1</w:t>
              </w:r>
            </w:hyperlink>
            <w:r w:rsidR="0042441F" w:rsidRPr="00D24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 и </w:t>
            </w:r>
            <w:hyperlink r:id="rId14" w:anchor="p6760501" w:tgtFrame="_blank" w:history="1">
              <w:r w:rsidR="0042441F" w:rsidRPr="00D24AB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bg-BG"/>
                </w:rPr>
                <w:t>чл. 15</w:t>
              </w:r>
            </w:hyperlink>
            <w:r w:rsidR="00271884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ЗУО</w:t>
            </w:r>
            <w:r w:rsidR="0042441F" w:rsidRPr="00D24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, като изготвят и представят пред министъра на околната среда и водите отчети, доклади с фактически констатации и други документи в обхват, съдържание и срокове, определени с наредбите по </w:t>
            </w:r>
            <w:hyperlink r:id="rId15" w:anchor="p44272520" w:tgtFrame="_blank" w:history="1">
              <w:r w:rsidR="0042441F" w:rsidRPr="00D24AB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bg-BG"/>
                </w:rPr>
                <w:t>чл. 13, ал. 1</w:t>
              </w:r>
            </w:hyperlink>
            <w:r w:rsidR="0042441F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206138" w:rsidRPr="00D24AB9" w:rsidRDefault="006C3D44" w:rsidP="000C3F8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 </w:t>
            </w:r>
            <w:r w:rsidR="005F282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="005F2826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ъведени са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основните задължения </w:t>
            </w:r>
            <w:r w:rsidR="00037C97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организациите по оползотворяване на излезли от употреба гуми и лицата изпълняващи задълженията си индивидуално, 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о</w:t>
            </w:r>
            <w:r w:rsidR="00037C97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сигуряване изпълнението на целите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</w:t>
            </w:r>
            <w:r w:rsidR="00037C97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оползотворяване, рециклиране и/или регенериране на пуснатите на пазара количества ИУГ</w:t>
            </w:r>
            <w:r w:rsidR="00471A5A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</w:t>
            </w:r>
            <w:r w:rsidR="00037C97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година.</w:t>
            </w:r>
            <w:r w:rsidR="00206138" w:rsidRPr="00D24AB9">
              <w:rPr>
                <w:rFonts w:ascii="VerdanaBold" w:hAnsi="VerdanaBold" w:cs="VerdanaBold"/>
                <w:b/>
                <w:bCs/>
                <w:sz w:val="27"/>
                <w:szCs w:val="27"/>
                <w:lang w:val="bg-BG"/>
              </w:rPr>
              <w:t xml:space="preserve"> </w:t>
            </w:r>
            <w:r w:rsidR="00206138" w:rsidRPr="00D24AB9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В чл. 8, ал. </w:t>
            </w:r>
            <w:r w:rsidR="00206138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(1) от </w:t>
            </w:r>
            <w:r w:rsidR="003B4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="00206138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 w:rsidR="00000173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 след нейното изменение</w:t>
            </w:r>
            <w:r w:rsidR="00206138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C3F80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допълнение </w:t>
            </w:r>
            <w:r w:rsidR="000C3F80" w:rsidRPr="00D24A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приети с Постановление № 419 на МС от 14.12.2022 г. за изменение и допълнение на нормативни актове на Министерския съвет (</w:t>
            </w:r>
            <w:proofErr w:type="spellStart"/>
            <w:r w:rsidR="000C3F80" w:rsidRPr="00D24A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Обн</w:t>
            </w:r>
            <w:proofErr w:type="spellEnd"/>
            <w:r w:rsidR="000C3F80" w:rsidRPr="00D24A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., ДВ, бр. 100 от 16.12.2022 г.)</w:t>
            </w:r>
            <w:r w:rsidR="00833E7C" w:rsidRPr="00D24A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 </w:t>
            </w:r>
            <w:r w:rsidR="00833E7C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е регламентирано</w:t>
            </w:r>
            <w:r w:rsidR="000C3F80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,</w:t>
            </w:r>
            <w:r w:rsidR="00833E7C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 че</w:t>
            </w:r>
            <w:r w:rsidR="000C3F80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 </w:t>
            </w:r>
            <w:r w:rsidR="00000173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задължените лица следва да </w:t>
            </w:r>
            <w:r w:rsidR="00206138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прилагат мерки за постигане на следните цели:</w:t>
            </w:r>
          </w:p>
          <w:p w:rsidR="00206138" w:rsidRPr="00D24AB9" w:rsidRDefault="00C84F1B" w:rsidP="00CF195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</w:t>
            </w:r>
            <w:r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206138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по-малко от 75 на сто от количеството (в тонове) гуми, пуснати от тях</w:t>
            </w:r>
            <w:r w:rsidR="00000173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пазара на Р</w:t>
            </w:r>
            <w:r w:rsidR="00206138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епублика България през текущата година, трябва да бъдат</w:t>
            </w:r>
            <w:r w:rsidR="00000173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06138" w:rsidRPr="00D24AB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оползотворени</w:t>
            </w:r>
            <w:r w:rsidR="00206138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671C8D" w:rsidRPr="00D24AB9" w:rsidRDefault="00C84F1B" w:rsidP="00CF195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5" w:firstLine="70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  <w:r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206138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по-малко от 65 на сто от количеството (в тонове) гуми, пуснати от тях</w:t>
            </w:r>
            <w:r w:rsidR="00000173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пазара на Р</w:t>
            </w:r>
            <w:r w:rsidR="00206138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епублика България през текущата година, трябва да бъдат</w:t>
            </w:r>
            <w:r w:rsidR="006012E4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06138" w:rsidRPr="00D24AB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регенерирани и/или рециклирани</w:t>
            </w:r>
            <w:r w:rsidR="00206138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4F1D32" w:rsidRPr="00D24AB9" w:rsidRDefault="004F1D32" w:rsidP="00CF195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5" w:firstLine="70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F1D32" w:rsidRPr="00D24AB9" w:rsidRDefault="004F1D32" w:rsidP="004F1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Съгласно разпоредбата на § 2, ал. 1</w:t>
            </w:r>
            <w:r w:rsidR="00A03274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, т. 8</w:t>
            </w:r>
            <w:r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 от Преходните и Заключителни разпоредби /ПРЗ/ на </w:t>
            </w:r>
            <w:r w:rsidRPr="00D24AB9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Наредбата</w:t>
            </w:r>
            <w:r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27982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 календарната 2022 г. количеството (в тонове) гуми, които следва да бъдат </w:t>
            </w:r>
            <w:r w:rsidRPr="00D24AB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регенерирани и/или рециклирани</w:t>
            </w:r>
            <w:r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 не по-малко от 50 на сто от пусна</w:t>
            </w:r>
            <w:r w:rsidR="00271884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тите</w:t>
            </w:r>
            <w:r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тях на пазара на Република България през текущата година</w:t>
            </w:r>
            <w:r w:rsidR="001778E1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което количество е нормативно заложено преди изменението на наредбата с</w:t>
            </w:r>
            <w:r w:rsidR="001778E1" w:rsidRPr="00D24A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 </w:t>
            </w:r>
            <w:r w:rsidR="001778E1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Постановление № 419 на МС от 14.12.2022 г.</w:t>
            </w:r>
          </w:p>
          <w:p w:rsidR="00671C8D" w:rsidRPr="00D24AB9" w:rsidRDefault="00FF0F9D" w:rsidP="00A522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hAnsi="Times New Roman"/>
                <w:sz w:val="24"/>
                <w:szCs w:val="24"/>
                <w:lang w:val="bg-BG"/>
              </w:rPr>
              <w:t>За календарната 2023 г., както и всяка следваща година, задължените лица следва да изпълняват</w:t>
            </w:r>
            <w:r w:rsidR="00271884" w:rsidRPr="00D24AB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разпоредбите на</w:t>
            </w:r>
            <w:r w:rsidRPr="00D24AB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чл. 8, ал. 1, т. 2</w:t>
            </w:r>
            <w:r w:rsidR="00271884" w:rsidRPr="00D24AB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 w:rsidR="003B4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="00271884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 w:rsidR="00271884" w:rsidRPr="00D24AB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24AB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794750" w:rsidRPr="00D24AB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като не по-малко от 65 на сто от количеството </w:t>
            </w:r>
            <w:r w:rsidR="00794750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(в тонове) гуми, пуснати на пазара на Република България през текущата година </w:t>
            </w:r>
            <w:r w:rsidR="00271884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трябва да се </w:t>
            </w:r>
            <w:r w:rsidR="00794750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94750" w:rsidRPr="00D24AB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регенерира и/или рециклира.</w:t>
            </w:r>
          </w:p>
          <w:p w:rsidR="00671C8D" w:rsidRPr="00D24AB9" w:rsidRDefault="00734430" w:rsidP="00DA261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По отношение на прилагането на мерки за постигане на целите свързани с количеството </w:t>
            </w:r>
            <w:r w:rsidRPr="00D24A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оползотворени</w:t>
            </w:r>
            <w:r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 гуми, заложени в чл. 8, ал. 1, т. 1 на </w:t>
            </w:r>
            <w:r w:rsidR="003B4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 w:rsidR="00E34551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обаче,</w:t>
            </w:r>
            <w:r w:rsidR="00A03274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липсва изрична преходна разпоредба, аналогична на </w:t>
            </w:r>
            <w:r w:rsidR="00A03274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§ 2, ал. 1, т. 8 от ПРЗ, коя</w:t>
            </w:r>
            <w:r w:rsidR="008F0CB2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то да указва количеството на гуми</w:t>
            </w:r>
            <w:r w:rsidR="00A03274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, които следва да бъдат </w:t>
            </w:r>
            <w:r w:rsidR="00A03274" w:rsidRPr="00D24A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оползотворени</w:t>
            </w:r>
            <w:r w:rsidR="00A03274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 за периода от 01 януари 2022 г. до 31 декември 2022 г.</w:t>
            </w:r>
            <w:r w:rsidR="00D52FF1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, както и за всяка следваща година с</w:t>
            </w:r>
            <w:r w:rsidR="00043820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лед влизане в сила на измененията и допълненията на наредбата с Постановление № 419 на МС от 14.12.2022 г</w:t>
            </w:r>
            <w:r w:rsidR="00666B4C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.</w:t>
            </w:r>
          </w:p>
          <w:p w:rsidR="00A27AB4" w:rsidRPr="00D24AB9" w:rsidRDefault="004541B2" w:rsidP="00A27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="00021936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сяка организация по оползотворяване на излезли от употреба гуми, както и лицата, които пускат на пазара гуми, изпълняващи индивидуално задълженията си, </w:t>
            </w:r>
            <w:r w:rsidR="00021936" w:rsidRPr="00D24AB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до 31 март</w:t>
            </w:r>
            <w:r w:rsidR="00021936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текущата година доказват постигането на целите по чл. 8, ал. 1</w:t>
            </w:r>
            <w:r w:rsidR="00A27AB4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27AB4" w:rsidRPr="00D24AB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="00A27AB4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 w:rsidR="00021936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изпълнението на задълженията по чл. 15 ЗУ</w:t>
            </w:r>
            <w:r w:rsidR="00DA2611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021936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DA2611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отнасящи си до създаването на системи за разделно събиране, повторна употреба, рециклиране и/или оползотворяване на съответния вид масово разпространени отпадъци на територията на Република България, </w:t>
            </w:r>
            <w:r w:rsidR="00021936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като изготвят и представят на министъра на околната среда и водите отчети съответно по чл. 45 или 50, както и доклад с фактически констатации.</w:t>
            </w:r>
          </w:p>
          <w:p w:rsidR="00AD2BF9" w:rsidRPr="00D24AB9" w:rsidRDefault="00ED739E" w:rsidP="00A522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Отсъствието на изрична разпоредба</w:t>
            </w:r>
            <w:r w:rsidR="00D903CB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във връзка с изпълнението на цел</w:t>
            </w:r>
            <w:r w:rsidR="00A27AB4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 за оползотворяване на ИУГ, съгласно</w:t>
            </w:r>
            <w:r w:rsidR="00A27AB4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 чл. 8, ал. 1, т. 1 на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="00A27AB4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 w:rsidR="00D200F5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D903CB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разпределени по години</w:t>
            </w:r>
            <w:r w:rsidR="00A27AB4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D200F5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 съществен пропуск в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="00D200F5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ТИУГ,</w:t>
            </w:r>
            <w:r w:rsidR="00423D33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който може да доведе до неясно, двусмислено тълкуване</w:t>
            </w:r>
            <w:r w:rsidR="00A27AB4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на</w:t>
            </w:r>
            <w:r w:rsidR="00423D33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A27AB4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наредба</w:t>
            </w:r>
            <w:r w:rsidR="00443A2F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та</w:t>
            </w:r>
            <w:r w:rsidR="00423D33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 w:rsidR="00A45F92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</w:p>
          <w:p w:rsidR="00C75B4B" w:rsidRPr="00D24AB9" w:rsidRDefault="00A45F92" w:rsidP="00A5224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</w:pP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От една страна за календарната 2022 г. и отчетна такава, тези лица следва да изпълнят целите по оползотворяване за ИУГ като </w:t>
            </w:r>
            <w:r w:rsidR="00AD2BF9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не по-малко от 65 на сто от количеството (в тонове) гуми, пуснати от тях на пазара </w:t>
            </w:r>
            <w:r w:rsidR="00443A2F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</w:t>
            </w:r>
            <w:r w:rsidR="00AD2BF9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Република България през текущата година</w:t>
            </w:r>
            <w:r w:rsidR="00443A2F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 Тази цел е н</w:t>
            </w:r>
            <w:r w:rsidR="00AD2BF9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ормативно </w:t>
            </w:r>
            <w:r w:rsidR="00443A2F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заложена като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в Н</w:t>
            </w:r>
            <w:r w:rsidR="00AD2BF9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ТИУГ преди нейното изменение и допълнение с </w:t>
            </w:r>
            <w:r w:rsidR="00AD2BF9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Постанов</w:t>
            </w:r>
            <w:r w:rsidR="004707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ление № 419 на МС от 14.12.2022</w:t>
            </w:r>
            <w:r w:rsidR="00AD2BF9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г.</w:t>
            </w:r>
          </w:p>
          <w:p w:rsidR="00AD2BF9" w:rsidRPr="00D24AB9" w:rsidRDefault="00AD2BF9" w:rsidP="00A522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От друга страна</w:t>
            </w:r>
            <w:r w:rsidR="00A27AB4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 с</w:t>
            </w:r>
            <w:r w:rsidR="00A27AB4" w:rsidRPr="00D24A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 </w:t>
            </w:r>
            <w:r w:rsidR="00A27AB4"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>влизане</w:t>
            </w:r>
            <w:r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 в сила на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 на 16.12.2022 г</w:t>
            </w:r>
            <w:r w:rsidRPr="00D24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.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, </w:t>
            </w:r>
            <w:r w:rsidRPr="00D24A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 до 31.12.2022 г.</w:t>
            </w:r>
            <w:r w:rsidRPr="00D24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, задължените лица следва да изпълняват новите цели за оползотворяване на ИУГ, а именно: </w:t>
            </w:r>
            <w:r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 по-малко от 75 на сто от количеството (в тонове) гуми, пуснати от тях на пазара на Република България през текущата година, трябва да бъдат оползотворени. </w:t>
            </w:r>
            <w:r w:rsidR="005A5DDE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Завишената разлика от 10 на сто се явява значителна и същата не може да бъде пренебрегната</w:t>
            </w:r>
            <w:r w:rsidR="009C5237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като се отчете и краткия времеви интервал, в който новите промени влизат в сила.</w:t>
            </w:r>
          </w:p>
          <w:p w:rsidR="00AC1C39" w:rsidRPr="00D24AB9" w:rsidRDefault="00FF59AD" w:rsidP="00A522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Липсата </w:t>
            </w:r>
            <w:r w:rsidR="007A76F4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конкретна законова разпоредба</w:t>
            </w:r>
            <w:r w:rsidR="00834505"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</w:t>
            </w:r>
            <w:r w:rsidRPr="00D24A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изменената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="00834505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 отнасяща се до изпълнението на целите за оползотворяване на ИУГ за отчетната 2022 г.</w:t>
            </w:r>
            <w:r w:rsidR="008662A4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ще внесе неяснота и объркване при </w:t>
            </w:r>
            <w:r w:rsidR="008662A4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>изготвянето на предстоящите годишни отчети и одитни доклади от организациите по оползотворяване на ИУГ и лицата, изпълнява</w:t>
            </w:r>
            <w:r w:rsidR="005A5DDE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щи задълженията си индивидуално, които същите следва да представят в МОСВ до 31.03.2023 г. </w:t>
            </w:r>
          </w:p>
          <w:p w:rsidR="00C75B4B" w:rsidRPr="00D24AB9" w:rsidRDefault="00835C22" w:rsidP="00A522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Промените в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 налагат и произтичат на първо място от необходимостта да се допълнят</w:t>
            </w:r>
            <w:r w:rsidR="00BE3803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конкретизира</w:t>
            </w:r>
            <w:r w:rsidR="00A27AB4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процентното съотношение на </w:t>
            </w:r>
            <w:r w:rsidR="00BE3803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количество </w:t>
            </w:r>
            <w:r w:rsidR="008F5A4F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гуми</w:t>
            </w:r>
            <w:r w:rsidR="00BE3803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които трябва да бъдат оползотворени</w:t>
            </w:r>
            <w:r w:rsidR="00A27AB4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база пуснатите на пазара гуми</w:t>
            </w:r>
            <w:r w:rsidR="00BE3803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календарната 2022 г. С</w:t>
            </w:r>
            <w:r w:rsidR="009B17EF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ъщото е от изключителна важност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така че да се гарантира </w:t>
            </w:r>
            <w:proofErr w:type="spellStart"/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проверима</w:t>
            </w:r>
            <w:proofErr w:type="spellEnd"/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отчетна информация </w:t>
            </w:r>
            <w:r w:rsidR="00BE3803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страна на МОСВ</w:t>
            </w:r>
            <w:r w:rsidR="008F5A4F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при предстоящите проверки</w:t>
            </w:r>
            <w:r w:rsidR="009B17EF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одитните доклади</w:t>
            </w:r>
            <w:r w:rsidR="00BE3803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свързана с отчитане изпълнението на заложените цели.</w:t>
            </w:r>
          </w:p>
          <w:p w:rsidR="00A5224D" w:rsidRPr="00D24AB9" w:rsidRDefault="003C6BE2" w:rsidP="00A522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допълнение, л</w:t>
            </w:r>
            <w:r w:rsidR="00A5224D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ипсата към момента на прецизни параметри за </w:t>
            </w:r>
            <w:r w:rsidR="00E253B9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количествата </w:t>
            </w:r>
            <w:r w:rsidR="004D41DC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гуми</w:t>
            </w:r>
            <w:r w:rsidR="00E253B9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които е трябвало да бъдат оползотворени през 2022 г. </w:t>
            </w:r>
            <w:r w:rsidR="00A5224D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създаде възможност за прекалено разноп</w:t>
            </w:r>
            <w:r w:rsidR="00E253B9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осочно тълкуване. Наличието на 5</w:t>
            </w:r>
            <w:r w:rsidR="00C844D0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бр.</w:t>
            </w:r>
            <w:r w:rsidR="00A5224D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организации по оползотворяване </w:t>
            </w:r>
            <w:r w:rsidR="00A85A63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ИУГ </w:t>
            </w:r>
            <w:r w:rsidR="00A5224D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създава опасност за формално изпълнение </w:t>
            </w:r>
            <w:r w:rsidR="00C844D0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задълженията и не постигане на националните цели.</w:t>
            </w:r>
          </w:p>
          <w:p w:rsidR="00955C1E" w:rsidRPr="00D24AB9" w:rsidRDefault="00955C1E" w:rsidP="000C18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24AB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Описаният проблем не може да бъде решен в рамките на сега действащата </w:t>
            </w:r>
            <w:r w:rsidRPr="00D24AB9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Наредба за изискванията за третиране на излезли от употреба гуми</w:t>
            </w:r>
            <w:r w:rsidRPr="00D24AB9">
              <w:rPr>
                <w:rFonts w:ascii="Times New Roman" w:hAnsi="Times New Roman"/>
                <w:sz w:val="24"/>
                <w:szCs w:val="24"/>
                <w:lang w:val="bg-BG"/>
              </w:rPr>
              <w:t>, поради което е необходимо същата да бъде изменена в частта отнасящ</w:t>
            </w:r>
            <w:r w:rsidR="00EA6D4E" w:rsidRPr="00D24AB9">
              <w:rPr>
                <w:rFonts w:ascii="Times New Roman" w:hAnsi="Times New Roman"/>
                <w:sz w:val="24"/>
                <w:szCs w:val="24"/>
                <w:lang w:val="bg-BG"/>
              </w:rPr>
              <w:t>а се до постигането на целите за</w:t>
            </w:r>
            <w:r w:rsidRPr="00D24AB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оползотворяване на </w:t>
            </w:r>
            <w:r w:rsidR="000C1819" w:rsidRPr="00D24AB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гуми </w:t>
            </w:r>
            <w:r w:rsidR="00EB4CDD" w:rsidRPr="00D24AB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 задължените лица по чл. 7 за календарната 2022 г., както и изрично </w:t>
            </w:r>
            <w:r w:rsidR="00BB2030" w:rsidRPr="00D24AB9">
              <w:rPr>
                <w:rFonts w:ascii="Times New Roman" w:hAnsi="Times New Roman"/>
                <w:sz w:val="24"/>
                <w:szCs w:val="24"/>
                <w:lang w:val="bg-BG"/>
              </w:rPr>
              <w:t>посочване на изпълнението на целите за всяка следваща година</w:t>
            </w:r>
            <w:r w:rsidR="00C844D0" w:rsidRPr="00D24AB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проценти</w:t>
            </w:r>
            <w:r w:rsidR="00BB2030" w:rsidRPr="00D24AB9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076E63" w:rsidRPr="00D24AB9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Кратко опишете проблема/</w:t>
            </w:r>
            <w:r w:rsidR="009D4DA5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 и причините за неговото/тяхното възникване. По възможност посочете числови стойности</w:t>
            </w:r>
            <w:r w:rsidR="0060089B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:rsidR="00076E63" w:rsidRPr="00D24AB9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076E63" w:rsidRPr="00D24AB9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ите.</w:t>
            </w:r>
          </w:p>
          <w:p w:rsidR="00076E63" w:rsidRPr="00D24AB9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актове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от правото на ЕС.</w:t>
            </w:r>
          </w:p>
          <w:p w:rsidR="00076E63" w:rsidRPr="00D24AB9" w:rsidRDefault="00076E63" w:rsidP="0060089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  <w:r w:rsidRPr="00D24A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076E63" w:rsidRPr="00D24AB9" w:rsidTr="00C93DF1">
        <w:tc>
          <w:tcPr>
            <w:tcW w:w="10266" w:type="dxa"/>
            <w:gridSpan w:val="3"/>
          </w:tcPr>
          <w:p w:rsidR="00076E63" w:rsidRPr="00D24AB9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:rsidR="00DF295D" w:rsidRPr="00D24AB9" w:rsidRDefault="00076E63" w:rsidP="000C18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1 „</w:t>
            </w:r>
            <w:r w:rsidR="00781F86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Конкретизиране на процентното съотношение на количество гуми, които трябва да бъдат оползотворени на база пуснатите на пазара гуми за календарната 2022 г. и всяка следваща година от задължените лица</w:t>
            </w:r>
            <w:r w:rsidR="00DF295D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B85DC0" w:rsidRPr="00EE192D" w:rsidRDefault="00EE192D" w:rsidP="00B85DC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E19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</w:t>
            </w:r>
            <w:r w:rsidR="00E608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ектът на ПМС за допълнение на Н</w:t>
            </w:r>
            <w:r w:rsidRPr="00EE19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ТИУГ има за основна цел да конкретизира процентното съотношение на количество гуми, които трябва да бъдат оползотворени на база пуснатите на пазара гуми за календарната 2022 г. и всяка следваща година от организациите по оползотворяване на излезли от употреба гуми, както и от лицата изпълняващи задълженията си индивидуално. Приемането на п</w:t>
            </w:r>
            <w:r w:rsidR="00E608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роект на ПМС за допълнение на Н</w:t>
            </w:r>
            <w:r w:rsidRPr="00EE19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ТИУГ ще внесе яснота на задължените по наредбата лица, относно изпълнението на целите за оползотворяване на гуми за календарната 2022 г., както и за всяка следваща година. С проекта на акт се въвежда уточнение по отношение изпълнението на целите за оползотворяване на количествата гуми за конкретен период. Същото е от изключителна важност, така че да се гарантира </w:t>
            </w:r>
            <w:proofErr w:type="spellStart"/>
            <w:r w:rsidRPr="00EE19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проверима</w:t>
            </w:r>
            <w:proofErr w:type="spellEnd"/>
            <w:r w:rsidRPr="00EE19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отчетна информация от страна на МОСВ при предстоящите проверки на одитните доклади, свързана с отчитане изпълнението на заложените цели.</w:t>
            </w:r>
          </w:p>
          <w:p w:rsidR="00076E63" w:rsidRPr="00D24AB9" w:rsidRDefault="00076E63" w:rsidP="00B85DC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D24AB9" w:rsidTr="00C93DF1">
        <w:tc>
          <w:tcPr>
            <w:tcW w:w="10266" w:type="dxa"/>
            <w:gridSpan w:val="3"/>
          </w:tcPr>
          <w:p w:rsidR="00076E63" w:rsidRPr="00D24AB9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:rsidR="000A1C94" w:rsidRPr="00D24AB9" w:rsidRDefault="000A1C94" w:rsidP="000A1C94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За лица, които пускат на пазара гуми:</w:t>
            </w:r>
          </w:p>
          <w:p w:rsidR="006508A8" w:rsidRPr="000543DA" w:rsidRDefault="00010723" w:rsidP="000A1C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Няма да бъдат пряко засегнати от приемането на ПМС за допълнение на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, тъй като не се очаква </w:t>
            </w:r>
            <w:r w:rsidR="000A1C94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да бъдат увеличени разходите за тези производители, произтичащи от членството им в организации по оползотворяване</w:t>
            </w:r>
            <w:r w:rsidR="000A1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 както и за лицата, изпълнява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щи задълженията си индивидуално.</w:t>
            </w:r>
          </w:p>
          <w:p w:rsidR="000A1C94" w:rsidRPr="00D24AB9" w:rsidRDefault="000A1C94" w:rsidP="000A1C94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Граждани:</w:t>
            </w:r>
          </w:p>
          <w:p w:rsidR="000A1C94" w:rsidRPr="00D24AB9" w:rsidRDefault="000A1C94" w:rsidP="000A1C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да бъдат пряко засегнати от приемането на </w:t>
            </w:r>
            <w:r w:rsidR="00856B6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ПМС за допълнение на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="00856B6A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A1C94" w:rsidRDefault="000A1C94" w:rsidP="000A1C94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Общини:</w:t>
            </w:r>
          </w:p>
          <w:p w:rsidR="005D3F81" w:rsidRPr="005D3F81" w:rsidRDefault="005D3F81" w:rsidP="005D3F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да бъдат пряко засегнати от приемането на ПМС за допълнение на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A1C94" w:rsidRPr="00D24AB9" w:rsidRDefault="000A1C94" w:rsidP="000A1C94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Организации по оползотворяване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лица, изпълняващи задълженията си индивидуално</w:t>
            </w: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0F5FBF" w:rsidRDefault="005D3F81" w:rsidP="005D3F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Организациите по оползотворяване на отпадъци на отпадъци от излезли от употреба гуми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лицата, които изпълняват задълженията си</w:t>
            </w:r>
            <w:r w:rsidRPr="005F282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индивидуално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явяват заинтересована страна от приемането на ПМС за допълнение на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тъй като 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са тези, които организират и обслужват системите за събиране на отпадъци от излезли от употреба гуми и постигат национални цели по оползотворяване и рециклиране/регенериране на този вид отпадъци. Чрез средствата, които постъпват при тях от лицата, които пускат на пазара  гуми се покриват разходите за изграждане, разширяване и поддържане на тези системи. </w:t>
            </w:r>
          </w:p>
          <w:p w:rsidR="000F5FBF" w:rsidRDefault="000F5FBF" w:rsidP="005D3F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Организациите по оползотворяване на отпадъци на отпадъци от излезли от употреба гуми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действащо разрешение, които пряко ще бъдат засегнати от приемането на ПМС са както следва:</w:t>
            </w:r>
          </w:p>
          <w:p w:rsidR="000F5FBF" w:rsidRDefault="000F5FBF" w:rsidP="000F5FBF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F5F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„ГУМИРЕК“ ЕАД</w:t>
            </w:r>
          </w:p>
          <w:p w:rsidR="000F5FBF" w:rsidRDefault="000F5FBF" w:rsidP="000F5FBF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F5F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„ЕКОМЕДИАНА - 2010“ АД</w:t>
            </w:r>
          </w:p>
          <w:p w:rsidR="000F5FBF" w:rsidRDefault="000F5FBF" w:rsidP="000F5FBF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F5F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„ТРАНСИНС АВТОРЕЦИКЛИРАЩ КОНСОРЦИУМ“ АД</w:t>
            </w:r>
          </w:p>
          <w:p w:rsidR="000F5FBF" w:rsidRDefault="000F5FBF" w:rsidP="000F5FBF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F5F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„ЕКО ЕН РИСАЙКЛИНГ“ ЕООД </w:t>
            </w:r>
          </w:p>
          <w:p w:rsidR="000F5FBF" w:rsidRPr="00470736" w:rsidRDefault="000F5FBF" w:rsidP="005D3F81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F5F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„ГУМИ РИСАЙКЛИНГ“ ЕООД</w:t>
            </w:r>
          </w:p>
          <w:p w:rsidR="005D3F81" w:rsidRDefault="005D3F81" w:rsidP="005D3F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Организациите по оползотворяване на отпадъци на отпадъци от излезли от употреба гуми доказват изпълнението на заложени в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цели пред МОСВ чрез изготвяне и предоставяне на одитни доклади по реда на Раздел III от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ТИУГ. В случай, че дадена организация 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оползотворяване на отпадъци на отпадъци от излезли от употреба гуми не е изпълнила заложените нормативни цели, министърът на околната среда и водите издава заповед по реда  на чл. 59, ал. 2 от ЗУО.</w:t>
            </w:r>
          </w:p>
          <w:p w:rsidR="00E7432A" w:rsidRDefault="00E7432A" w:rsidP="00E7432A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50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МОСВ</w:t>
            </w:r>
            <w:r w:rsidR="006508A8" w:rsidRPr="00650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0A1C94" w:rsidRPr="00650BF7" w:rsidRDefault="00046B88" w:rsidP="005F28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МОСВ </w:t>
            </w:r>
            <w:r w:rsidR="00947AF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явява заинтересована страна от приемането на ПМС за допълнение на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 w:rsidR="00470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 тъй като предстоят проверки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="00CD6509" w:rsidRPr="00D24AB9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на одитните доклади,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които ще бъдат представени от организациите по оползотворяване н</w:t>
            </w:r>
            <w:r w:rsidR="00AA2FE5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а излезли от употреба гуми, в 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рок до 31.03.2023 г., свързани </w:t>
            </w:r>
            <w:r w:rsidR="00CD6509" w:rsidRPr="00D24AB9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с отчитане изпълнението на заложените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национални </w:t>
            </w:r>
            <w:r w:rsidR="00CD6509" w:rsidRPr="00D24AB9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цели.</w:t>
            </w:r>
            <w:r w:rsidR="003466F5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Също така МОСВ е компетентният орган по издаването на разрешения на </w:t>
            </w:r>
            <w:proofErr w:type="spellStart"/>
            <w:r w:rsidR="003466F5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ООп</w:t>
            </w:r>
            <w:proofErr w:type="spellEnd"/>
            <w:r w:rsidR="003466F5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за дейности с излезли от употреба гуми, както и за тяхното изменение и допълнение.</w:t>
            </w:r>
          </w:p>
          <w:p w:rsidR="00076E63" w:rsidRPr="00D24AB9" w:rsidRDefault="00076E63" w:rsidP="009D4D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страни/групи заинтересовани страни 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D24AB9" w:rsidTr="00C93DF1">
        <w:tc>
          <w:tcPr>
            <w:tcW w:w="10266" w:type="dxa"/>
            <w:gridSpan w:val="3"/>
          </w:tcPr>
          <w:p w:rsidR="00076E63" w:rsidRPr="00D24AB9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 Варианти на действие. Анализ на въздействията:</w:t>
            </w:r>
          </w:p>
          <w:p w:rsidR="009072D2" w:rsidRPr="00D24AB9" w:rsidRDefault="009072D2" w:rsidP="00C7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Arial"/>
                <w:sz w:val="24"/>
                <w:szCs w:val="24"/>
                <w:lang w:val="bg-BG"/>
              </w:rPr>
              <w:t>С проекта на акт се въвежда</w:t>
            </w:r>
            <w:r w:rsidR="003811DF" w:rsidRPr="00D24AB9">
              <w:rPr>
                <w:rFonts w:ascii="Times New Roman" w:eastAsia="Times New Roman" w:hAnsi="Times New Roman" w:cs="Arial"/>
                <w:sz w:val="24"/>
                <w:szCs w:val="24"/>
                <w:lang w:val="bg-BG"/>
              </w:rPr>
              <w:t xml:space="preserve"> </w:t>
            </w:r>
            <w:r w:rsidRPr="00D24AB9">
              <w:rPr>
                <w:rFonts w:ascii="Times New Roman" w:eastAsia="Times New Roman" w:hAnsi="Times New Roman" w:cs="Arial"/>
                <w:sz w:val="24"/>
                <w:szCs w:val="24"/>
                <w:lang w:val="bg-BG"/>
              </w:rPr>
              <w:t>яснота по отношение изпълнението на целите за оползотворяване на количествата гуми за конкретен период.</w:t>
            </w:r>
          </w:p>
          <w:p w:rsidR="003811DF" w:rsidRPr="00D24AB9" w:rsidRDefault="003811DF" w:rsidP="00C7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D24AB9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Очакваните резултати от приемането на нормативния акт са свързани с </w:t>
            </w:r>
            <w:r w:rsidR="00077330" w:rsidRPr="00D24AB9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постигане изпълнение на целите по чл. 8, ал. 1 от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="00077330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ТИУГ от страна на организациите </w:t>
            </w:r>
            <w:r w:rsidR="00077330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оползотворяване на отпадъци на отпадъци от излезли от употреба гуми.</w:t>
            </w:r>
          </w:p>
          <w:p w:rsidR="003811DF" w:rsidRPr="00D24AB9" w:rsidRDefault="003811DF" w:rsidP="008C5F88">
            <w:pPr>
              <w:spacing w:after="0" w:line="240" w:lineRule="auto"/>
              <w:ind w:firstLine="8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</w:pPr>
          </w:p>
        </w:tc>
      </w:tr>
      <w:tr w:rsidR="00076E63" w:rsidRPr="00D24AB9" w:rsidTr="00C93DF1">
        <w:tc>
          <w:tcPr>
            <w:tcW w:w="10266" w:type="dxa"/>
            <w:gridSpan w:val="3"/>
          </w:tcPr>
          <w:p w:rsidR="00076E63" w:rsidRPr="00D24AB9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Вариант </w:t>
            </w:r>
            <w:r w:rsidR="00042D08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 </w:t>
            </w: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:rsidR="00020B97" w:rsidRPr="00D24AB9" w:rsidRDefault="00020B97" w:rsidP="00020B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077330" w:rsidRPr="00D24AB9" w:rsidRDefault="00077330" w:rsidP="00020B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При този вариант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не се предвижда допълнение на Н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ТИУГ.</w:t>
            </w:r>
          </w:p>
          <w:p w:rsidR="003C0FE4" w:rsidRPr="00D24AB9" w:rsidRDefault="00077330" w:rsidP="003C0FE4">
            <w:pPr>
              <w:spacing w:after="0" w:line="240" w:lineRule="auto"/>
              <w:ind w:firstLine="858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Ще продължат да съществуват неясноти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те по отношение  прилагане на Н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 w:rsidR="003C0FE4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 което ще доведе до не</w:t>
            </w:r>
            <w:r w:rsidR="003C0FE4" w:rsidRPr="00D24AB9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изпълнение на целите по чл. 8, ал. 1 от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="003C0FE4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ТИУГ от страна на организациите </w:t>
            </w:r>
            <w:r w:rsidR="003C0FE4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оползотворяване на отпадъци на отпадъци от излезли от употреба гуми.</w:t>
            </w:r>
          </w:p>
          <w:p w:rsidR="00020B97" w:rsidRPr="00D24AB9" w:rsidRDefault="00077330" w:rsidP="00020B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020B97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(икономически/социални/екологични) въздействия:</w:t>
            </w:r>
          </w:p>
          <w:p w:rsidR="00020B97" w:rsidRPr="00D24AB9" w:rsidRDefault="00384B5C" w:rsidP="00020B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предвижда разширяване на системите за разделно събиране на гуми, тъй като няма да се закупуват и поставят съдове, както и да се обособяват допълнителни места за тяхното събиране. </w:t>
            </w:r>
          </w:p>
          <w:p w:rsidR="00020B97" w:rsidRPr="00D24AB9" w:rsidRDefault="00020B97" w:rsidP="00020B97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За лица, които пускат на пазара </w:t>
            </w:r>
            <w:r w:rsidR="00384B5C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гуми</w:t>
            </w: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020B97" w:rsidRPr="00D24AB9" w:rsidRDefault="00020B9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Няма да бъдат увеличени разходите за тези производители, произтичащи от членството им в организации по оползотворяване</w:t>
            </w:r>
            <w:r w:rsidR="00B4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, както и за лицата, изпълняващи задълженията си индивидуално 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за изпълнение на разширена отговорност на производителя, доколкото организациите ще могат да минимизират допълнителните средства за </w:t>
            </w:r>
            <w:r w:rsidR="00384B5C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обслужване на съществуващите системи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по своя прецен</w:t>
            </w:r>
            <w:r w:rsidR="00384B5C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к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а.</w:t>
            </w:r>
          </w:p>
          <w:p w:rsidR="00020B97" w:rsidRPr="00D24AB9" w:rsidRDefault="00020B97" w:rsidP="00020B97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Граждани:</w:t>
            </w:r>
          </w:p>
          <w:p w:rsidR="00020B97" w:rsidRPr="00D24AB9" w:rsidRDefault="00020B97" w:rsidP="00020B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идентифицирани преки въздействия за тази заинтересована група.</w:t>
            </w:r>
          </w:p>
          <w:p w:rsidR="00020B97" w:rsidRPr="00D24AB9" w:rsidRDefault="00020B97" w:rsidP="00020B97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Общини:</w:t>
            </w:r>
          </w:p>
          <w:p w:rsidR="00020B97" w:rsidRPr="00D24AB9" w:rsidRDefault="00020B97" w:rsidP="00020B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идентифицирани положителни въздействия за тази заинтересована група.</w:t>
            </w:r>
          </w:p>
          <w:p w:rsidR="00020B97" w:rsidRPr="00D24AB9" w:rsidRDefault="00020B97" w:rsidP="00020B97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Организации по оползотворяване</w:t>
            </w:r>
            <w:r w:rsidR="00436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лица, изпълняващи задълженията си индивидуално</w:t>
            </w: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020B97" w:rsidRPr="00D24AB9" w:rsidRDefault="00020B97" w:rsidP="00020B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Организациите по оползотворяване, чрез които производителите изпълняват своите задължения за разделно събиране и рециклиране няма да влагат </w:t>
            </w:r>
            <w:r w:rsidR="00062AD2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допълнителни 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средства в разширяване на системите за разделно събиране.</w:t>
            </w:r>
          </w:p>
          <w:p w:rsidR="00020B97" w:rsidRPr="00D24AB9" w:rsidRDefault="00020B97" w:rsidP="0056360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(върху всяка заинтересована страна/група заинтересовани страни)</w:t>
            </w:r>
          </w:p>
          <w:p w:rsidR="00020B97" w:rsidRPr="00D24AB9" w:rsidRDefault="00020B97" w:rsidP="00020B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020B97" w:rsidRPr="00D24AB9" w:rsidRDefault="00020B97" w:rsidP="00020B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Вариантът ще доведе до отрицателни въздействия върху екологичната среда за живот и биологичното разнообразие, доколкото няма да е налице потенциал за нарастване на събраните отпадъци от </w:t>
            </w:r>
            <w:r w:rsidR="00CB39D8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излезли от гуми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Предвид това, че тези отпадъци се образуват в големи количества на обществени места, съществува потенциален риск </w:t>
            </w:r>
            <w:r w:rsidR="00C12A59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замърсяване с отпадъци и наличие на нерегламентираното им изгаряне.</w:t>
            </w:r>
          </w:p>
          <w:p w:rsidR="00020B97" w:rsidRPr="00D24AB9" w:rsidRDefault="00020B97" w:rsidP="00020B97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Граждани:</w:t>
            </w:r>
          </w:p>
          <w:p w:rsidR="00020B97" w:rsidRPr="00D24AB9" w:rsidRDefault="00020B97" w:rsidP="00020B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идентифицирани преки въздействия за тази заинтересована група. Косвените въздействия са свързани с липсата на възможност за разделно изхвърляне на отпадъците на местата на образуване, което да мотивира гражданите за участие в системите за р</w:t>
            </w:r>
            <w:r w:rsidR="00C12A59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азделно събиране на отпадъци 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като цяло.</w:t>
            </w:r>
          </w:p>
          <w:p w:rsidR="00020B97" w:rsidRPr="00D24AB9" w:rsidRDefault="00020B97" w:rsidP="00020B97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Общини:</w:t>
            </w:r>
          </w:p>
          <w:p w:rsidR="00020B97" w:rsidRDefault="00020B97" w:rsidP="00020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бъде налице възможност за повишаване на количествата разделното събрани отпадъци и да се разшири системата за разделно събиране, а от там да намалеят разходите по управление на смесени битови отпадъци.</w:t>
            </w:r>
          </w:p>
          <w:p w:rsidR="00E8120F" w:rsidRDefault="00E8120F" w:rsidP="00020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E8120F" w:rsidRPr="00D24AB9" w:rsidRDefault="00E8120F" w:rsidP="00020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20B97" w:rsidRPr="00D24AB9" w:rsidRDefault="00020B97" w:rsidP="00020B97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Организации по оползотворяване:</w:t>
            </w:r>
          </w:p>
          <w:p w:rsidR="00C12A59" w:rsidRPr="00D24AB9" w:rsidRDefault="00C12A59" w:rsidP="00C12A5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Липсата на прецизни параметри за количествата гуми, които е трябвало да бъдат оползотворени през 2022 г. ще създаде възможност за прекалено разнопосочно тълкуване. Наличието на 5 бр. организации по оползотворяване на ИУГ създава опасност за формално изпълнение на задълженията и не постигане на националните цели. 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В случай, че дадена организация 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оползотворяване на отпадъци на отпадъци от излезли от употреба гуми не е изпълнила заложените нормативни цели, министърът на околната среда и водите издава заповед по реда  на чл. 59, ал. 2 от ЗУО.</w:t>
            </w:r>
          </w:p>
          <w:p w:rsidR="00020B97" w:rsidRPr="00D24AB9" w:rsidRDefault="00020B97" w:rsidP="00020B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Други:</w:t>
            </w:r>
          </w:p>
          <w:p w:rsidR="00020B97" w:rsidRPr="00D24AB9" w:rsidRDefault="00E67441" w:rsidP="00020B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Не предприемането на действия по </w:t>
            </w:r>
            <w:r w:rsidR="00830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допълнение </w:t>
            </w:r>
            <w:r w:rsidR="005524E2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ще постави под риск постигането на целите и ангажиментите по </w:t>
            </w:r>
            <w:r w:rsidR="00E60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Н</w:t>
            </w:r>
            <w:r w:rsidRPr="00D24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ТИУГ</w:t>
            </w:r>
            <w:r w:rsidR="00763BCE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в която е</w:t>
            </w:r>
            <w:r w:rsidR="005524E2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763BCE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</w:t>
            </w:r>
            <w:r w:rsidR="00020B97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ранспониран</w:t>
            </w:r>
            <w:r w:rsidR="00763BCE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 </w:t>
            </w:r>
            <w:r w:rsidR="00020B97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</w:t>
            </w: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Директива 2008/98/ЕО на Европейския парламент и на Съвета от 19 ноември 2008 година относно отпадъците и за отмяна на определени директиви</w:t>
            </w:r>
            <w:r w:rsidR="00763BCE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 Не</w:t>
            </w:r>
            <w:r w:rsidR="00B40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763BCE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постигането на целите по разделно събиране по чл. </w:t>
            </w:r>
            <w:r w:rsidR="00E545D1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8, ал. 1</w:t>
            </w:r>
            <w:r w:rsidR="00763BCE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от </w:t>
            </w:r>
            <w:r w:rsidR="00E60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Н</w:t>
            </w:r>
            <w:r w:rsidR="00E545D1" w:rsidRPr="00D24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ТИУГ</w:t>
            </w:r>
            <w:r w:rsidR="00E545D1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20B97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би довело и до санкции за държавата.</w:t>
            </w:r>
          </w:p>
          <w:p w:rsidR="00020B97" w:rsidRPr="00D24AB9" w:rsidRDefault="00020B97" w:rsidP="0056360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:rsidR="00020B97" w:rsidRPr="00D24AB9" w:rsidRDefault="00020B97" w:rsidP="00020B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D7689E" w:rsidRDefault="00D7689E" w:rsidP="00020B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 </w:t>
            </w:r>
            <w:r w:rsidR="008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</w:t>
            </w:r>
            <w:r w:rsidR="00B40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приемането на ПМС не се очакват в</w:t>
            </w:r>
            <w:r w:rsidR="00020B97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ъздействия върху малките и средните предприятия:</w:t>
            </w:r>
            <w:r w:rsidR="00020B97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  <w:p w:rsidR="00470736" w:rsidRPr="00D24AB9" w:rsidRDefault="00470736" w:rsidP="00020B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20B97" w:rsidRPr="00D24AB9" w:rsidRDefault="00020B97" w:rsidP="00020B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Административна тежест: </w:t>
            </w:r>
          </w:p>
          <w:p w:rsidR="00020B97" w:rsidRPr="00D24AB9" w:rsidRDefault="00020B97" w:rsidP="00020B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Не е налице административна тежест, не се очакват нови административни задължения, такси или регистриране.</w:t>
            </w:r>
          </w:p>
          <w:p w:rsidR="00020B97" w:rsidRPr="00D24AB9" w:rsidRDefault="00020B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val="bg-BG"/>
              </w:rPr>
            </w:pPr>
          </w:p>
          <w:p w:rsidR="00076E63" w:rsidRPr="00D24AB9" w:rsidRDefault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:rsidR="00F04B4E" w:rsidRPr="00AB41B7" w:rsidRDefault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F04B4E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Опишете специфичните въздействия с акцент върху малките и средните предприятия и административната тежест (задължения за </w:t>
            </w:r>
            <w:r w:rsidR="00F04B4E" w:rsidRPr="00AB41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информиране, такси, регулаторни режими, административни услуги и др.)</w:t>
            </w:r>
          </w:p>
          <w:p w:rsidR="003F001F" w:rsidRPr="00AB41B7" w:rsidRDefault="003F001F" w:rsidP="004259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4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2 </w:t>
            </w:r>
            <w:r w:rsidRPr="00872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r w:rsidR="00872034" w:rsidRPr="0087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С</w:t>
            </w:r>
            <w:proofErr w:type="spellStart"/>
            <w:r w:rsidR="00872034" w:rsidRPr="0087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ъздава</w:t>
            </w:r>
            <w:proofErr w:type="spellEnd"/>
            <w:r w:rsidR="00872034" w:rsidRPr="0087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2034" w:rsidRPr="0087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се </w:t>
            </w:r>
            <w:r w:rsidR="00872034" w:rsidRPr="0087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 2а</w:t>
            </w:r>
            <w:r w:rsidR="00CC0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.</w:t>
            </w:r>
            <w:r w:rsidR="00872034" w:rsidRPr="00AB4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8812E5">
              <w:rPr>
                <w:rFonts w:ascii="С цел съпоставимост на резултат" w:hAnsi="С цел съпоставимост на резултат"/>
                <w:b/>
                <w:bCs/>
                <w:sz w:val="24"/>
                <w:szCs w:val="24"/>
                <w:lang w:val="bg-BG"/>
              </w:rPr>
              <w:t>на ПРЗ в</w:t>
            </w:r>
            <w:r w:rsidR="00157680" w:rsidRPr="00AB41B7">
              <w:rPr>
                <w:rFonts w:ascii="С цел съпоставимост на резултат" w:hAnsi="С цел съпоставимост на резултат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E608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Н</w:t>
            </w:r>
            <w:r w:rsidR="00157680" w:rsidRPr="00AB41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ТИУГ</w:t>
            </w:r>
            <w:r w:rsidR="00872034">
              <w:rPr>
                <w:rFonts w:ascii="С цел съпоставимост на резултат" w:hAnsi="С цел съпоставимост на резултат"/>
                <w:b/>
                <w:bCs/>
                <w:sz w:val="24"/>
                <w:szCs w:val="24"/>
                <w:lang w:val="bg-BG"/>
              </w:rPr>
              <w:t>, който указва прилагането на чл. 8, ал. 1, т.1 за 2023 г. и 2022 г.</w:t>
            </w:r>
            <w:r w:rsidRPr="00AB4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3F001F" w:rsidRPr="00B40F56" w:rsidRDefault="003F001F" w:rsidP="003F00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40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157680" w:rsidRPr="00AB41B7" w:rsidRDefault="00B40F56" w:rsidP="00157680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онкретизира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процентното съотношение на количество гуми, които трябва да бъдат оползотворени на база пуснатите на пазара гуми за календарната 2022 г. Същото е от изключителна важност, така че да се гарантира </w:t>
            </w:r>
            <w:proofErr w:type="spellStart"/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проверима</w:t>
            </w:r>
            <w:proofErr w:type="spellEnd"/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отчетна информация от страна на МОСВ при предстоящите проверки на одитните доклади, свързана с отчитане изпълнението на </w:t>
            </w:r>
            <w:r w:rsidRPr="00AB41B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заложените цели.</w:t>
            </w:r>
            <w:r w:rsidR="00157680" w:rsidRPr="00AB4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157680" w:rsidRPr="00AB4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В </w:t>
            </w:r>
            <w:r w:rsidR="00E608F8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Н</w:t>
            </w:r>
            <w:r w:rsidR="00157680" w:rsidRPr="00AB41B7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ТИУГ</w:t>
            </w:r>
            <w:r w:rsidR="00157680" w:rsidRPr="00AB4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се правят следните допълнения:</w:t>
            </w:r>
          </w:p>
          <w:p w:rsidR="001C4963" w:rsidRPr="000B1445" w:rsidRDefault="001C4963" w:rsidP="001C496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ъздава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§ 2а:</w:t>
            </w:r>
          </w:p>
          <w:p w:rsidR="001C4963" w:rsidRDefault="001C4963" w:rsidP="001C496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„§2а.</w:t>
            </w:r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8,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1, т. 1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прилага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януари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2023 г.,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като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31.12.2022 г.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лицата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7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прилагат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мерки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постигане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оползотворяване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по-малко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65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количеството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/в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тонове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гуми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пуснати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тях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пазара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Република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България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текущата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година</w:t>
            </w:r>
            <w:proofErr w:type="spellEnd"/>
            <w:r w:rsidRPr="000B1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  <w:proofErr w:type="gramEnd"/>
          </w:p>
          <w:p w:rsidR="00AB41B7" w:rsidRDefault="00AB41B7" w:rsidP="00AB41B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001F" w:rsidRPr="00B40F56" w:rsidRDefault="003F001F" w:rsidP="003F00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40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3F001F" w:rsidRPr="00B40F56" w:rsidRDefault="003F001F" w:rsidP="003F00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40F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Вариантът ще доведе до положително въздействия върху екологичната среда </w:t>
            </w:r>
            <w:r w:rsidR="000E1ED8" w:rsidRPr="00B40F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доколкото ще бъдат мерки за изпълнение на вече въведените изисквания в чл. </w:t>
            </w:r>
            <w:r w:rsidR="006427BE" w:rsidRPr="00B40F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8, ал. 1</w:t>
            </w:r>
            <w:r w:rsidR="00FE51CB" w:rsidRPr="00B40F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</w:t>
            </w:r>
            <w:r w:rsidR="006427BE" w:rsidRPr="00B40F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="006427BE" w:rsidRPr="00B4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 w:rsidR="007F2814" w:rsidRPr="00B40F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3F001F" w:rsidRPr="006427BE" w:rsidRDefault="003F001F" w:rsidP="003F00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427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Очаква се </w:t>
            </w:r>
            <w:r w:rsidR="007F2814" w:rsidRPr="006427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някаква степен повишаване на разделното събиране на отпадъци</w:t>
            </w:r>
            <w:r w:rsidR="006427BE" w:rsidRPr="006427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пунктовете за продажба и смяна на гуми</w:t>
            </w:r>
            <w:r w:rsidRPr="006427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F2814" w:rsidRPr="00803783" w:rsidRDefault="007F2814" w:rsidP="007F2814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03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За лица, които пускат на пазара </w:t>
            </w:r>
            <w:r w:rsidR="00BD71A7" w:rsidRPr="00803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гуми</w:t>
            </w:r>
            <w:r w:rsidRPr="00803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3A21E9" w:rsidRPr="00FB773A" w:rsidRDefault="00977708" w:rsidP="009777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роизводители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те и вносителите на гуми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яма 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увеличат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разходите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си</w:t>
            </w: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 произтичащи от членството им в организации по оползотворяване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 както и за лицата, изпълняващи задълженията си индивидуално.</w:t>
            </w:r>
          </w:p>
          <w:p w:rsidR="007F2814" w:rsidRPr="00BD71A7" w:rsidRDefault="007F2814" w:rsidP="007F2814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D7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Граждани:</w:t>
            </w:r>
          </w:p>
          <w:p w:rsidR="007F2814" w:rsidRPr="00BD71A7" w:rsidRDefault="007F2814" w:rsidP="007F28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D71A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Създава се условия за по-чисти обществени зони, което ще допринесе до по-висока стойност на средата.</w:t>
            </w:r>
            <w:r w:rsidR="008B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Организациите по оползотворяване на отпадъци следва да провеждат повече информационни кампании с цел повишаване ангажираността на гражданите и повишаване количеството събрани отпадъци от излезли от употреба гуми.</w:t>
            </w:r>
          </w:p>
          <w:p w:rsidR="007F2814" w:rsidRPr="00470CFC" w:rsidRDefault="007F2814" w:rsidP="007F2814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70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Общини:</w:t>
            </w:r>
          </w:p>
          <w:p w:rsidR="007F2814" w:rsidRPr="00470CFC" w:rsidRDefault="00793FDB" w:rsidP="007F28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повиши разделното събиране</w:t>
            </w:r>
            <w:r w:rsidR="007F2814" w:rsidRPr="00470C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отпадъци от </w:t>
            </w:r>
            <w:r w:rsidR="00470CFC" w:rsidRPr="00470C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излезли от употреба гуми</w:t>
            </w:r>
            <w:r w:rsidR="007F2814" w:rsidRPr="00470C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ще се намалят разходите за общините от почистване и </w:t>
            </w:r>
            <w:r w:rsidR="00470CFC" w:rsidRPr="00470C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управление на дейности по почистване на нерегламентирани сметища</w:t>
            </w:r>
            <w:r w:rsidR="007F2814" w:rsidRPr="00470C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470CFC" w:rsidRPr="00793FDB" w:rsidRDefault="007F2814" w:rsidP="00560D0C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93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Организации по оползотворяване</w:t>
            </w:r>
            <w:r w:rsidR="00470CFC" w:rsidRPr="00793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лица, изпълняващи задълженията си индивидуално</w:t>
            </w:r>
            <w:r w:rsidRPr="00793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470CFC" w:rsidRPr="0038594C" w:rsidRDefault="00560D0C" w:rsidP="003A21E9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60D0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Приемане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560D0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проект на ПМС за допълнение на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</w:t>
            </w:r>
            <w:r w:rsidRPr="00560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 w:rsidR="00996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ще внесе прозрачност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и разбиране на задължените по наредба лица, относно изпълнението на целите за оползотворяване на гуми за </w:t>
            </w:r>
            <w:r w:rsidRPr="00977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календарната 2022 г., както и за всяка следваща година.</w:t>
            </w:r>
            <w:r w:rsidR="00801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</w:p>
          <w:p w:rsidR="003E2910" w:rsidRPr="003E2910" w:rsidRDefault="007F2814" w:rsidP="0056360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777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:rsidR="007F2814" w:rsidRPr="003E2910" w:rsidRDefault="007F2814" w:rsidP="007F28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E2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7F2814" w:rsidRPr="00640A6E" w:rsidRDefault="003E2910" w:rsidP="007F28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06A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очакват негативни въздействия от приемане на ПМС за допълнение на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</w:t>
            </w:r>
            <w:r w:rsidRPr="00406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ТИУГ. </w:t>
            </w:r>
            <w:r w:rsidR="00406AC4" w:rsidRPr="00406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Приемането на промените не е свързано </w:t>
            </w:r>
            <w:r w:rsidR="00406AC4" w:rsidRPr="00406A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увеличаване </w:t>
            </w:r>
            <w:r w:rsidR="007F2814" w:rsidRPr="00406A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разходите на производителите и </w:t>
            </w:r>
            <w:r w:rsidR="007F2814" w:rsidRPr="00640A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потребителите.</w:t>
            </w:r>
          </w:p>
          <w:p w:rsidR="007F2814" w:rsidRPr="00640A6E" w:rsidRDefault="007F2814" w:rsidP="007F2814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4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За лица, които пускат на пазара</w:t>
            </w:r>
            <w:r w:rsidR="00977708" w:rsidRPr="0064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гуми</w:t>
            </w:r>
            <w:r w:rsidRPr="0064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977708" w:rsidRPr="00803783" w:rsidRDefault="00977708" w:rsidP="0080378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777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 отрицателни въздействия от приемането на ПМС за тази заинтересована страна.</w:t>
            </w:r>
          </w:p>
          <w:p w:rsidR="00EA4E2E" w:rsidRPr="00977708" w:rsidRDefault="00EA4E2E" w:rsidP="00EA4E2E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7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Граждани:</w:t>
            </w:r>
          </w:p>
          <w:p w:rsidR="00EA4E2E" w:rsidRPr="00977708" w:rsidRDefault="00EA4E2E" w:rsidP="00EA4E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777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идентифицирани преки въздействия за тази заинтересована група.</w:t>
            </w:r>
            <w:r w:rsidR="008B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EA4E2E" w:rsidRPr="002632E2" w:rsidRDefault="00EA4E2E" w:rsidP="00EA4E2E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63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Общини:</w:t>
            </w:r>
          </w:p>
          <w:p w:rsidR="002632E2" w:rsidRPr="00563606" w:rsidRDefault="002632E2" w:rsidP="00563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идентифицирани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отрицателни 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въздействия за тази заинтересована група.</w:t>
            </w:r>
          </w:p>
          <w:p w:rsidR="002632E2" w:rsidRPr="00D24AB9" w:rsidRDefault="002632E2" w:rsidP="002632E2">
            <w:pPr>
              <w:pStyle w:val="ListParagraph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</w:pPr>
          </w:p>
          <w:p w:rsidR="00EA4E2E" w:rsidRPr="00640A6E" w:rsidRDefault="00EA4E2E" w:rsidP="00EA4E2E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4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Организации по оползотворяване</w:t>
            </w:r>
            <w:r w:rsidR="00640A6E" w:rsidRPr="0064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лица, изпълняващи задълженията си индивидуално</w:t>
            </w:r>
            <w:r w:rsidRPr="0064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2632E2" w:rsidRPr="002632E2" w:rsidRDefault="002632E2" w:rsidP="002632E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777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 отрицателни въздействия от приемането на ПМС за тази заинтересована страна.</w:t>
            </w:r>
          </w:p>
          <w:p w:rsidR="00EA4E2E" w:rsidRPr="00977708" w:rsidRDefault="00EA4E2E" w:rsidP="00EA4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777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:rsidR="00EA4E2E" w:rsidRPr="00977708" w:rsidRDefault="00EA4E2E" w:rsidP="00EA4E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7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977708" w:rsidRPr="00977708" w:rsidRDefault="00EA4E2E" w:rsidP="00EA4E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7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9777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  <w:p w:rsidR="00EA4E2E" w:rsidRPr="00977708" w:rsidRDefault="00EA4E2E" w:rsidP="00EA4E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777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е налице пряко въздействие върху МСП.</w:t>
            </w:r>
          </w:p>
          <w:p w:rsidR="00EA4E2E" w:rsidRPr="00D24AB9" w:rsidRDefault="00EA4E2E" w:rsidP="00EA4E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Административна тежест: </w:t>
            </w:r>
          </w:p>
          <w:p w:rsidR="00EA4E2E" w:rsidRPr="00D24AB9" w:rsidRDefault="00EA4E2E" w:rsidP="00EA4E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>Не е налице административна тежест, не се очакват нови административни задължения, такси или регистриране.</w:t>
            </w:r>
          </w:p>
          <w:p w:rsidR="00E44DE0" w:rsidRPr="00D24AB9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:rsidR="0078311F" w:rsidRPr="00D24AB9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E44DE0" w:rsidRPr="00D24AB9" w:rsidRDefault="0078311F" w:rsidP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E44DE0" w:rsidRPr="00D24AB9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val="bg-BG"/>
              </w:rPr>
            </w:pPr>
            <w:r w:rsidRPr="00BD71A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076E63" w:rsidRPr="00D24AB9" w:rsidTr="00C93DF1">
        <w:tc>
          <w:tcPr>
            <w:tcW w:w="10266" w:type="dxa"/>
            <w:gridSpan w:val="3"/>
          </w:tcPr>
          <w:p w:rsidR="00076E63" w:rsidRPr="00A60E28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60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:rsidR="00076E63" w:rsidRPr="00A60E28" w:rsidRDefault="0006438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60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 w:rsidRPr="00A60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A60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A60E2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4E4FD6" w:rsidRPr="00A60E28" w:rsidRDefault="00E44D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60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5.1. По проблем </w:t>
            </w:r>
            <w:r w:rsidR="00DF4D31" w:rsidRPr="00A60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A60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2401"/>
              <w:gridCol w:w="1508"/>
              <w:gridCol w:w="1621"/>
            </w:tblGrid>
            <w:tr w:rsidR="00BD71A7" w:rsidRPr="00D24AB9" w:rsidTr="00DF4D31">
              <w:trPr>
                <w:trHeight w:val="357"/>
                <w:jc w:val="center"/>
              </w:trPr>
              <w:tc>
                <w:tcPr>
                  <w:tcW w:w="287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BD71A7" w:rsidRPr="00D24AB9" w:rsidRDefault="00BD71A7" w:rsidP="00DF4D3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D71A7" w:rsidRPr="00A60E28" w:rsidRDefault="00BD71A7" w:rsidP="00DF4D31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A60E2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:rsidR="00BD71A7" w:rsidRPr="00D24AB9" w:rsidRDefault="00BD71A7" w:rsidP="00DF4D31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val="bg-BG"/>
                    </w:rPr>
                  </w:pPr>
                  <w:r w:rsidRPr="00A60E2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D71A7" w:rsidRPr="00D24AB9" w:rsidRDefault="00BD71A7" w:rsidP="00DF4D31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val="bg-BG"/>
                    </w:rPr>
                  </w:pPr>
                  <w:r w:rsidRPr="00A60E2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</w:tr>
            <w:tr w:rsidR="00BD71A7" w:rsidRPr="00D24AB9" w:rsidTr="00DF4D31">
              <w:trPr>
                <w:trHeight w:val="580"/>
                <w:jc w:val="center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BD71A7" w:rsidRPr="00E2028A" w:rsidRDefault="00BD71A7" w:rsidP="00DF4D3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2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1A7" w:rsidRPr="00E2028A" w:rsidRDefault="00FC4B84" w:rsidP="00FC4B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Pr="00E202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Конкретизиране на процентното съотношение на количество гуми, които трябва да бъдат оползотворени на база пуснатите на пазара гуми за календарната 2022 г. и всяка следваща година от задължените лица</w:t>
                  </w:r>
                </w:p>
                <w:p w:rsidR="00FC4B84" w:rsidRPr="00E2028A" w:rsidRDefault="00FC4B84" w:rsidP="00FC4B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1A7" w:rsidRPr="002632E2" w:rsidRDefault="002632E2" w:rsidP="00DF4D3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18"/>
                      <w:szCs w:val="18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1A7" w:rsidRPr="00E2028A" w:rsidRDefault="00E2028A" w:rsidP="00DF4D3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BD71A7" w:rsidRPr="00D24AB9" w:rsidTr="00DF4D31">
              <w:trPr>
                <w:trHeight w:val="388"/>
                <w:jc w:val="center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BD71A7" w:rsidRPr="00E2028A" w:rsidRDefault="00652B48" w:rsidP="00E2028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 xml:space="preserve">           </w:t>
                  </w:r>
                  <w:r w:rsidR="00BD71A7" w:rsidRPr="00E202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2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1A7" w:rsidRPr="00E2028A" w:rsidRDefault="00BD71A7" w:rsidP="00FC4B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FC4B84" w:rsidRPr="00E202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Конкретизиране на процентното съотношение на количество гуми, които трябва да бъдат оползотворени на база пуснатите на пазара гуми за календарната 2022 г. и всяка следваща година от задължените лица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1A7" w:rsidRPr="00E2028A" w:rsidRDefault="00E2028A" w:rsidP="00DF4D3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2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1A7" w:rsidRPr="00E2028A" w:rsidRDefault="00BD71A7" w:rsidP="00DF4D3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BD71A7" w:rsidRPr="00D24AB9" w:rsidTr="00DF4D31">
              <w:trPr>
                <w:trHeight w:val="541"/>
                <w:jc w:val="center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BD71A7" w:rsidRPr="00E2028A" w:rsidRDefault="00BD71A7" w:rsidP="00DF4D3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1A7" w:rsidRPr="00E2028A" w:rsidDel="00512211" w:rsidRDefault="00BD71A7" w:rsidP="00FC4B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FC4B84" w:rsidRPr="00E202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Конкретизиране на процентното съотношение на количество гуми, които трябва да бъдат оползотворени на база пуснатите на пазара гуми за календарната 2022 г. и всяка следваща година от задължените лица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1A7" w:rsidRPr="00E2028A" w:rsidRDefault="00BD71A7" w:rsidP="00DF4D3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1A7" w:rsidRPr="00E2028A" w:rsidRDefault="00BD71A7" w:rsidP="00DF4D3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202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</w:tbl>
          <w:p w:rsidR="00DF4D31" w:rsidRPr="00D24AB9" w:rsidRDefault="00DF4D3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</w:pPr>
          </w:p>
          <w:p w:rsidR="00076E63" w:rsidRPr="002666B7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2666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2666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 w:rsidR="00512211" w:rsidRPr="002666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2666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:rsidR="00076E63" w:rsidRPr="002666B7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2666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2666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:rsidR="00076E63" w:rsidRPr="002666B7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2666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:rsidR="00076E63" w:rsidRPr="002666B7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2666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:rsidR="00D82CFD" w:rsidRPr="00D24AB9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yellow"/>
                <w:lang w:val="bg-BG"/>
              </w:rPr>
            </w:pPr>
            <w:r w:rsidRPr="002666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 w:rsidRPr="002666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2666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 w:rsidR="0078311F" w:rsidRPr="002666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D24AB9" w:rsidTr="00C93DF1">
        <w:tc>
          <w:tcPr>
            <w:tcW w:w="10266" w:type="dxa"/>
            <w:gridSpan w:val="3"/>
          </w:tcPr>
          <w:p w:rsidR="00076E63" w:rsidRPr="002666B7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6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 Избор на препоръчителен вариант:</w:t>
            </w:r>
          </w:p>
          <w:p w:rsidR="009A08F2" w:rsidRDefault="002666B7" w:rsidP="00F8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6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1: Вариант 2</w:t>
            </w:r>
            <w:r w:rsidR="00A53174" w:rsidRPr="0026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F8764C" w:rsidRPr="00F87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r w:rsidR="00F8764C" w:rsidRPr="00F87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С</w:t>
            </w:r>
            <w:proofErr w:type="spellStart"/>
            <w:r w:rsidR="00F8764C" w:rsidRPr="00F87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ъздава</w:t>
            </w:r>
            <w:proofErr w:type="spellEnd"/>
            <w:r w:rsidR="00F8764C" w:rsidRPr="00F87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764C" w:rsidRPr="00F87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се </w:t>
            </w:r>
            <w:r w:rsidR="00F8764C" w:rsidRPr="00F87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 2а</w:t>
            </w:r>
            <w:r w:rsidR="00F8764C" w:rsidRPr="00F87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E60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на ПРЗ в Н</w:t>
            </w:r>
            <w:r w:rsidR="00F8764C" w:rsidRPr="00F87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ТИУГ, който указва прилагането на чл. 8, ал. 1, т.1 за 2023 г. и 2022 г.</w:t>
            </w:r>
            <w:r w:rsidR="00F8764C" w:rsidRPr="00F87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A53174" w:rsidRPr="006D7B3B" w:rsidRDefault="00A53174" w:rsidP="00A5317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666B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Въвеждат се нормативни промени в изискванията и задълженията, свързани с </w:t>
            </w:r>
            <w:r w:rsidR="002666B7" w:rsidRPr="002666B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изпълнението на целите по оползотворяване на гуми,</w:t>
            </w:r>
            <w:r w:rsidRPr="002666B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цел гарантиране изпъл</w:t>
            </w:r>
            <w:r w:rsidR="002666B7" w:rsidRPr="002666B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нението на изискването на чл. 8, ал.1, т.1</w:t>
            </w:r>
            <w:r w:rsidRPr="002666B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="002666B7" w:rsidRPr="00266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 w:rsidR="006D7B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6D7B3B" w:rsidRPr="006D7B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както и заложените цели на национално ниво.</w:t>
            </w:r>
            <w:r w:rsidR="002666B7" w:rsidRPr="006D7B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78311F" w:rsidRPr="00D24AB9" w:rsidRDefault="001138D1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6D7B3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 w:rsidR="00064CC7" w:rsidRPr="006D7B3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6D7B3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076E63" w:rsidRPr="00D24AB9" w:rsidTr="00C93DF1">
        <w:tc>
          <w:tcPr>
            <w:tcW w:w="10266" w:type="dxa"/>
            <w:gridSpan w:val="3"/>
          </w:tcPr>
          <w:p w:rsidR="00076E63" w:rsidRPr="00D24AB9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D24AB9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object w:dxaOrig="225" w:dyaOrig="225">
                <v:shape id="_x0000_i1063" type="#_x0000_t75" style="width:108.3pt;height:18.15pt" o:ole="">
                  <v:imagedata r:id="rId16" o:title=""/>
                </v:shape>
                <w:control r:id="rId17" w:name="OptionButton3" w:shapeid="_x0000_i1063"/>
              </w:object>
            </w:r>
          </w:p>
          <w:p w:rsidR="00076E63" w:rsidRPr="00D24AB9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object w:dxaOrig="225" w:dyaOrig="225">
                <v:shape id="_x0000_i1065" type="#_x0000_t75" style="width:108.3pt;height:18.15pt" o:ole="">
                  <v:imagedata r:id="rId18" o:title=""/>
                </v:shape>
                <w:control r:id="rId19" w:name="OptionButton4" w:shapeid="_x0000_i1065"/>
              </w:object>
            </w:r>
          </w:p>
          <w:p w:rsidR="00D82CFD" w:rsidRPr="0053132B" w:rsidRDefault="00076E63" w:rsidP="00D82C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object w:dxaOrig="225" w:dyaOrig="225">
                <v:shape id="_x0000_i1067" type="#_x0000_t75" style="width:108.3pt;height:18.15pt" o:ole="">
                  <v:imagedata r:id="rId20" o:title=""/>
                </v:shape>
                <w:control r:id="rId21" w:name="OptionButton5" w:shapeid="_x0000_i1067"/>
              </w:object>
            </w:r>
          </w:p>
          <w:p w:rsidR="003236D2" w:rsidRPr="00D24AB9" w:rsidRDefault="003236D2" w:rsidP="00366C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очаква промяна в административната тежест, тъй като не се</w:t>
            </w:r>
            <w:r w:rsidR="004434F4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засягат режими на административни услуги и изисквания. Допълнителните изисквания са в рамките на досегашните срокове, задължения и изисквания за отчитане и докладване</w:t>
            </w:r>
            <w:r w:rsidR="00294F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количествата пуснати на пазара гуми и съответно количествата оползотворени отпадъци от излезли от употреба гуми.</w:t>
            </w:r>
            <w:r w:rsidR="004434F4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D82CFD" w:rsidRPr="00D24AB9" w:rsidRDefault="00D82CFD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076E63" w:rsidRPr="00D24AB9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</w:t>
            </w:r>
            <w:proofErr w:type="spellStart"/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 w:rsidR="00FF7077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 w:rsidR="0078311F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:rsidR="00076E63" w:rsidRPr="00D24AB9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 w:rsidR="00064CC7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D24AB9" w:rsidTr="00C93DF1">
        <w:tc>
          <w:tcPr>
            <w:tcW w:w="10266" w:type="dxa"/>
            <w:gridSpan w:val="3"/>
          </w:tcPr>
          <w:p w:rsidR="00076E63" w:rsidRPr="00D24AB9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D24AB9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object w:dxaOrig="225" w:dyaOrig="225">
                <v:shape id="_x0000_i1069" type="#_x0000_t75" style="width:108.3pt;height:18.15pt" o:ole="">
                  <v:imagedata r:id="rId22" o:title=""/>
                </v:shape>
                <w:control r:id="rId23" w:name="OptionButton16" w:shapeid="_x0000_i1069"/>
              </w:object>
            </w:r>
          </w:p>
          <w:p w:rsidR="00076E63" w:rsidRPr="00D24AB9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object w:dxaOrig="225" w:dyaOrig="225">
                <v:shape id="_x0000_i1071" type="#_x0000_t75" style="width:108.3pt;height:18.15pt" o:ole="">
                  <v:imagedata r:id="rId24" o:title=""/>
                </v:shape>
                <w:control r:id="rId25" w:name="OptionButton17" w:shapeid="_x0000_i1071"/>
              </w:object>
            </w:r>
          </w:p>
          <w:p w:rsidR="0053132B" w:rsidRPr="000A0532" w:rsidRDefault="0053132B" w:rsidP="005313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05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засяга режимът на разширена отговорност на производителя. Разрешаването на идентифицирания проблем няма да доведе до увеличаване на разходите за отделните организации по оползотворяване и лицата, изпълняващи задълженията си индивидуално. Не се изменя самият регулаторен режим. Организациите по оползотворяване на отпадъци от</w:t>
            </w:r>
            <w:r w:rsidR="000A0532" w:rsidRPr="000A05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излезли от употреба гуми</w:t>
            </w:r>
            <w:r w:rsidRPr="000A05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от името на своите членове, </w:t>
            </w:r>
            <w:r w:rsidR="000A0532" w:rsidRPr="000A05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както и лицата изпълняващи задълженията си индивидуално </w:t>
            </w:r>
            <w:r w:rsidRPr="000A05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трябва да постигат </w:t>
            </w:r>
            <w:r w:rsidR="000A0532" w:rsidRPr="000A05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заложените национални </w:t>
            </w:r>
            <w:r w:rsidRPr="000A05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</w:t>
            </w:r>
            <w:r w:rsidR="000A0532" w:rsidRPr="000A05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0A05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досегашната отчет</w:t>
            </w:r>
            <w:r w:rsidR="000A0532" w:rsidRPr="000A05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ност и изисквания за докладване.</w:t>
            </w:r>
          </w:p>
          <w:p w:rsidR="00F04B4E" w:rsidRPr="0053132B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="00F04B4E"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</w:t>
            </w:r>
            <w:proofErr w:type="spellStart"/>
            <w:r w:rsidR="00F04B4E"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F04B4E"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избрания вариант</w:t>
            </w:r>
            <w:r w:rsidR="0078311F"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:rsidR="00076E63" w:rsidRPr="0053132B" w:rsidRDefault="00F04B4E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="00076E63"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:rsidR="00076E63" w:rsidRPr="0053132B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076E63" w:rsidRPr="0053132B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076E63" w:rsidRPr="0053132B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076E63" w:rsidRPr="00D24AB9" w:rsidRDefault="00076E63" w:rsidP="00064C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val="bg-BG"/>
              </w:rPr>
            </w:pPr>
            <w:r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5313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076E63" w:rsidRPr="00D24AB9" w:rsidTr="00C93DF1">
        <w:tc>
          <w:tcPr>
            <w:tcW w:w="10266" w:type="dxa"/>
            <w:gridSpan w:val="3"/>
          </w:tcPr>
          <w:p w:rsidR="00076E63" w:rsidRPr="00D24AB9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D24AB9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>
                <v:shape id="_x0000_i1073" type="#_x0000_t75" style="width:108.3pt;height:18.15pt" o:ole="">
                  <v:imagedata r:id="rId22" o:title=""/>
                </v:shape>
                <w:control r:id="rId26" w:name="OptionButton18" w:shapeid="_x0000_i1073"/>
              </w:object>
            </w:r>
          </w:p>
          <w:p w:rsidR="00076E63" w:rsidRPr="00D24AB9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076E63" w:rsidRPr="00D24AB9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5" type="#_x0000_t75" style="width:108.3pt;height:18.15pt" o:ole="">
                  <v:imagedata r:id="rId24" o:title=""/>
                </v:shape>
                <w:control r:id="rId27" w:name="OptionButton19" w:shapeid="_x0000_i1075"/>
              </w:object>
            </w:r>
          </w:p>
          <w:p w:rsidR="003236D2" w:rsidRPr="00D24AB9" w:rsidRDefault="005F72AE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Извършването на допълнения</w:t>
            </w:r>
            <w:r w:rsidR="003236D2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="00366CC1" w:rsidRPr="00D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</w:t>
            </w:r>
            <w:r w:rsidR="00366CC1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236D2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отношение на постигане на целите по </w:t>
            </w:r>
            <w:r w:rsidR="00366CC1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оползотворяване на гуми </w:t>
            </w:r>
            <w:r w:rsidR="003236D2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е свързано с нови регистри.</w:t>
            </w:r>
          </w:p>
          <w:p w:rsidR="00076E63" w:rsidRPr="00D24AB9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Когато отговорът е „Да“, посочете регистрите, които се създават и по какъв начин те ще бъдат интегрирани в общата </w:t>
            </w:r>
            <w:proofErr w:type="spellStart"/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регистрова</w:t>
            </w:r>
            <w:proofErr w:type="spellEnd"/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инфраструктура.</w:t>
            </w:r>
          </w:p>
        </w:tc>
      </w:tr>
      <w:tr w:rsidR="00076E63" w:rsidRPr="00D24AB9" w:rsidTr="00C93DF1">
        <w:tc>
          <w:tcPr>
            <w:tcW w:w="10266" w:type="dxa"/>
            <w:gridSpan w:val="3"/>
          </w:tcPr>
          <w:p w:rsidR="00076E63" w:rsidRPr="00D24AB9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6.4. По какъв начин </w:t>
            </w:r>
            <w:r w:rsidR="00FF7077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въздейства върху </w:t>
            </w:r>
            <w:proofErr w:type="spellStart"/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proofErr w:type="spellEnd"/>
            <w:r w:rsidR="00064CC7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D24AB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:rsidR="00076E63" w:rsidRPr="00D24AB9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highlight w:val="yellow"/>
                <w:lang w:val="bg-BG"/>
              </w:rPr>
            </w:pPr>
            <w:r w:rsidRPr="00D24AB9">
              <w:rPr>
                <w:rFonts w:ascii="Calibri" w:eastAsia="MS Mincho" w:hAnsi="Calibri" w:cs="MS Mincho"/>
                <w:sz w:val="24"/>
                <w:szCs w:val="24"/>
                <w:highlight w:val="yellow"/>
              </w:rPr>
              <w:object w:dxaOrig="225" w:dyaOrig="225">
                <v:shape id="_x0000_i1077" type="#_x0000_t75" style="width:259.2pt;height:18.15pt" o:ole="">
                  <v:imagedata r:id="rId28" o:title=""/>
                </v:shape>
                <w:control r:id="rId29" w:name="OptionButton6" w:shapeid="_x0000_i1077"/>
              </w:object>
            </w:r>
          </w:p>
          <w:p w:rsidR="00FD3211" w:rsidRPr="00D24AB9" w:rsidRDefault="00076E63" w:rsidP="00FD3211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highlight w:val="yellow"/>
                <w:lang w:val="bg-BG"/>
              </w:rPr>
            </w:pPr>
            <w:r w:rsidRPr="00D24AB9">
              <w:rPr>
                <w:rFonts w:ascii="Calibri" w:eastAsia="MS Mincho" w:hAnsi="Calibri" w:cs="MS Mincho"/>
                <w:sz w:val="24"/>
                <w:szCs w:val="24"/>
                <w:highlight w:val="yellow"/>
              </w:rPr>
              <w:object w:dxaOrig="225" w:dyaOrig="225">
                <v:shape id="_x0000_i1079" type="#_x0000_t75" style="width:161.55pt;height:18.15pt" o:ole="">
                  <v:imagedata r:id="rId30" o:title=""/>
                </v:shape>
                <w:control r:id="rId31" w:name="OptionButton7" w:shapeid="_x0000_i1079"/>
              </w:object>
            </w:r>
          </w:p>
          <w:p w:rsidR="0012140E" w:rsidRPr="00D24AB9" w:rsidRDefault="0012140E" w:rsidP="00C20786">
            <w:pPr>
              <w:spacing w:before="120" w:after="120" w:line="240" w:lineRule="auto"/>
              <w:jc w:val="both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  <w:t>Избраният вариант не оказва никакво влияние върху достъпа до финансиране на МСП и не оказва въздействие върху техния инвестиционен цикъл</w:t>
            </w:r>
            <w:r w:rsidR="00602287" w:rsidRPr="00D24AB9"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  <w:t xml:space="preserve">. Не се очаква въздействие от гледна точка на по-строго регулиране на МСП, не въвежда забрани и ограничени и няма да доведе до закриване на предприятия. </w:t>
            </w:r>
          </w:p>
          <w:p w:rsidR="00076E63" w:rsidRPr="00D24AB9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</w:t>
            </w:r>
            <w:proofErr w:type="spellStart"/>
            <w:r w:rsidR="00076E63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076E63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076E63" w:rsidRPr="00D24AB9" w:rsidTr="00C93DF1">
        <w:tc>
          <w:tcPr>
            <w:tcW w:w="10266" w:type="dxa"/>
            <w:gridSpan w:val="3"/>
          </w:tcPr>
          <w:p w:rsidR="00076E63" w:rsidRPr="00443D32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43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076E63" w:rsidRPr="005447BB" w:rsidRDefault="00226EBC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43D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 риск произтичащ от прилагането на препоръчителния вариант. Р</w:t>
            </w:r>
            <w:r w:rsidR="009B6B7A" w:rsidRPr="00443D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азрешаването на проблем</w:t>
            </w:r>
            <w:r w:rsidR="00C44103" w:rsidRPr="00443D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9B6B7A" w:rsidRPr="00443D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 свързано пряко с дейността на организациите по оползотворяване</w:t>
            </w:r>
            <w:r w:rsidR="00284A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като</w:t>
            </w:r>
            <w:r w:rsidR="00497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допълнителни</w:t>
            </w:r>
            <w:r w:rsidR="00284A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B6B7A" w:rsidRPr="00443D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разходи</w:t>
            </w:r>
            <w:r w:rsidR="00497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се предвиждат</w:t>
            </w:r>
            <w:r w:rsidR="009B6B7A" w:rsidRPr="00443D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9B6B7A" w:rsidRPr="009745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тази причина </w:t>
            </w:r>
            <w:r w:rsidR="00956CEB" w:rsidRPr="009745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</w:t>
            </w:r>
            <w:r w:rsidR="009B6B7A" w:rsidRPr="009745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съществува вероятност към повишаване на лицензионните възнаграждения, заплащани от задължените лица, членуващи в организациите, като се вземе предвид, че те съставляват основния приход</w:t>
            </w:r>
            <w:r w:rsidR="004434F4" w:rsidRPr="009745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9B6B7A" w:rsidRPr="009745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обезпечаващ </w:t>
            </w:r>
            <w:r w:rsidR="009B6B7A" w:rsidRPr="005447B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функционирането на системите на разширена отговорност на производителя.</w:t>
            </w:r>
          </w:p>
          <w:p w:rsidR="00076E63" w:rsidRPr="00D24AB9" w:rsidRDefault="00076E63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</w:pPr>
            <w:r w:rsidRPr="005447B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 w:rsidRPr="005447B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5447B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076E63" w:rsidRPr="00D24AB9" w:rsidTr="00C93DF1">
        <w:tc>
          <w:tcPr>
            <w:tcW w:w="10266" w:type="dxa"/>
            <w:gridSpan w:val="3"/>
          </w:tcPr>
          <w:p w:rsidR="00076E63" w:rsidRPr="0076583A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65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076E63" w:rsidRPr="0076583A" w:rsidRDefault="00076E63" w:rsidP="0022514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658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1" type="#_x0000_t75" style="width:499pt;height:18.15pt" o:ole="">
                  <v:imagedata r:id="rId32" o:title=""/>
                </v:shape>
                <w:control r:id="rId33" w:name="OptionButton13" w:shapeid="_x0000_i1081"/>
              </w:object>
            </w:r>
          </w:p>
          <w:p w:rsidR="00076E63" w:rsidRPr="0076583A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6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……………………………………………………………..………………………………</w:t>
            </w:r>
          </w:p>
          <w:p w:rsidR="00076E63" w:rsidRPr="0076583A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6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076E63" w:rsidRPr="0076583A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65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076E63" w:rsidRPr="0076583A" w:rsidRDefault="001138D1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658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:rsidR="000A2E06" w:rsidRPr="00D24AB9" w:rsidRDefault="000A2E06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val="bg-BG"/>
              </w:rPr>
            </w:pPr>
          </w:p>
          <w:p w:rsidR="00076E63" w:rsidRPr="00C5035E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C503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>
                <v:shape id="_x0000_i1083" type="#_x0000_t75" style="width:502.75pt;height:18.15pt" o:ole="">
                  <v:imagedata r:id="rId34" o:title=""/>
                </v:shape>
                <w:control r:id="rId35" w:name="OptionButton15" w:shapeid="_x0000_i1083"/>
              </w:object>
            </w:r>
          </w:p>
          <w:p w:rsidR="001E6C8F" w:rsidRDefault="001E6C8F" w:rsidP="00C5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E6C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спазване на условията на чл. 26, ал. 4, изречение второ от ЗНА, срокът за предложения и становища по проекта на нормативен акт е определен на 14 дни, поради хипотеза на изключителен случай. Съгласно чл. 40 от наредбата, организациите по оползотворяване на излезли от употреба гуми и лицата, които пускат на пазара гуми, изпълняващи индивидуално задълженията си, до 31 март на текущата година доказват постигането на целите по чл. 8, ал. 1 от Наредбата и изпълнението на задълженията по чл. 15 от Закона за управление на отпадъците, като изготвят и представят на министъра на околната среда и водите отчети съответно по чл. 45 или 50 от наредбата, както и доклад с фактически констатации. Предвид краткия срок за представяне на докладите и отчетите, а именно до 31 март и предвид, че изменението пряко се отнася до уточнение на приложимия процент пуснати на пазара гуми, които следва да бъдат оползотворени от </w:t>
            </w:r>
            <w:r w:rsidRPr="001E6C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съответните лица за 2022 г., то настоящото изменение следва да бъде процедирано в най-кратки срокове. Изменението на наредбата, в най-кратки срокове, ще доведе до възможност организациите по оползотворяване и лицата, които изпълняват задълженията си индивидуално, да изготвят коректни одитни доклади и да представят в срок същите пред министъра на околната среда и водите. Липсата на яснота по отношение на приложимия процент за 2022 г. е предпоставка задължените лица да изготвят неточни отчети и доклади, поради неяснота на нормативната уредба. Посоченото представлява изключителен случай по смисъла на чл. 26, ал. 4, изречение второ от Закона за нормативните актове и ще доведе до правна сигурност и яснота по отношение на задължените с нормативната уредба субекти.</w:t>
            </w:r>
          </w:p>
          <w:p w:rsidR="009B6B7A" w:rsidRPr="00C5035E" w:rsidRDefault="009B6B7A" w:rsidP="00C5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503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необходимост ще бъдат проведени и допълнителни срещи със заинтересовани страни. </w:t>
            </w:r>
          </w:p>
          <w:p w:rsidR="005862AA" w:rsidRPr="00C5035E" w:rsidRDefault="005862AA" w:rsidP="00C5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503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Въпросите, които най-вече следва да бъдат обсъдени ще касаят конкретни параметри и изисквания на</w:t>
            </w:r>
            <w:r w:rsidR="00C5035E" w:rsidRPr="00C503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изпълнение на целите за оползотворяване на гуми за 2022 г</w:t>
            </w:r>
            <w:r w:rsidRPr="00C503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C5035E" w:rsidRPr="00C503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организациите по оползотворяване.</w:t>
            </w:r>
          </w:p>
          <w:p w:rsidR="009B6B7A" w:rsidRPr="00C5035E" w:rsidRDefault="009B6B7A" w:rsidP="009B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D24AB9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bg-BG"/>
              </w:rPr>
            </w:pPr>
            <w:r w:rsidRPr="00C503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076E63" w:rsidRPr="00D24AB9" w:rsidTr="00C93DF1">
        <w:tc>
          <w:tcPr>
            <w:tcW w:w="10266" w:type="dxa"/>
            <w:gridSpan w:val="3"/>
          </w:tcPr>
          <w:p w:rsidR="00076E63" w:rsidRPr="00D24AB9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8. Приемането на нормативния акт произтича ли от правото на Европейския съюз?</w:t>
            </w:r>
          </w:p>
          <w:p w:rsidR="00076E63" w:rsidRPr="00D24AB9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D24AB9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>
                <v:shape id="_x0000_i1085" type="#_x0000_t75" style="width:108.3pt;height:18.15pt" o:ole="">
                  <v:imagedata r:id="rId22" o:title=""/>
                </v:shape>
                <w:control r:id="rId36" w:name="OptionButton9" w:shapeid="_x0000_i1085"/>
              </w:object>
            </w:r>
          </w:p>
          <w:p w:rsidR="00076E63" w:rsidRPr="00D24AB9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D24AB9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>
                <v:shape id="_x0000_i1087" type="#_x0000_t75" style="width:108.3pt;height:18.15pt" o:ole="">
                  <v:imagedata r:id="rId24" o:title=""/>
                </v:shape>
                <w:control r:id="rId37" w:name="OptionButton10" w:shapeid="_x0000_i1087"/>
              </w:object>
            </w:r>
          </w:p>
          <w:p w:rsidR="00076E63" w:rsidRPr="00D24AB9" w:rsidRDefault="00D300B9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Приемането на акта не произтича пряко от правото на Европейския съюз.</w:t>
            </w:r>
          </w:p>
          <w:p w:rsidR="004469E8" w:rsidRPr="00D24AB9" w:rsidRDefault="004469E8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076E63" w:rsidRPr="00D24AB9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="00076E63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076E63" w:rsidRPr="00D24AB9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D24A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076E63" w:rsidRPr="00D24AB9" w:rsidTr="00C93DF1">
        <w:tc>
          <w:tcPr>
            <w:tcW w:w="10266" w:type="dxa"/>
            <w:gridSpan w:val="3"/>
          </w:tcPr>
          <w:p w:rsidR="00076E63" w:rsidRPr="00CF26F7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F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CF26F7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CF26F7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>
                <v:shape id="_x0000_i1089" type="#_x0000_t75" style="width:108.3pt;height:18.15pt" o:ole="">
                  <v:imagedata r:id="rId22" o:title=""/>
                </v:shape>
                <w:control r:id="rId38" w:name="OptionButton20" w:shapeid="_x0000_i1089"/>
              </w:object>
            </w:r>
          </w:p>
          <w:p w:rsidR="00076E63" w:rsidRPr="00CF26F7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CF26F7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>
                <v:shape id="_x0000_i1091" type="#_x0000_t75" style="width:108.3pt;height:18.15pt" o:ole="">
                  <v:imagedata r:id="rId24" o:title=""/>
                </v:shape>
                <w:control r:id="rId39" w:name="OptionButton21" w:shapeid="_x0000_i1091"/>
              </w:object>
            </w:r>
          </w:p>
          <w:p w:rsidR="00076E63" w:rsidRPr="00CF26F7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F26F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076E63" w:rsidRPr="00D24AB9" w:rsidTr="00C93DF1">
        <w:tc>
          <w:tcPr>
            <w:tcW w:w="10266" w:type="dxa"/>
            <w:gridSpan w:val="3"/>
          </w:tcPr>
          <w:p w:rsidR="00076E63" w:rsidRPr="00CF26F7" w:rsidRDefault="00076E63" w:rsidP="00CF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F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:rsidR="00E20347" w:rsidRPr="00CF26F7" w:rsidRDefault="00E20347" w:rsidP="00CF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26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настоящия етап не е разработен проект на нормативен акт, който да бъде приложен.</w:t>
            </w:r>
            <w:r w:rsidR="00CF26F7" w:rsidRPr="00CF26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F26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Той ще бъде обвързан с промени,</w:t>
            </w:r>
            <w:r w:rsidR="00CF26F7" w:rsidRPr="00CF26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произтичащи конкретно от чл. 8, ал. </w:t>
            </w:r>
            <w:r w:rsidR="0047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="00CF26F7" w:rsidRPr="00CF26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т. 1 от 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="00CF26F7" w:rsidRPr="00CF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ТИУГ.</w:t>
            </w:r>
            <w:r w:rsidRPr="00CF26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F26F7" w:rsidRPr="00CF26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F26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Проектът ще има за цел да измени и допълни</w:t>
            </w:r>
            <w:r w:rsidR="00E60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</w:t>
            </w:r>
            <w:r w:rsidR="00CF26F7" w:rsidRPr="00CF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ТИУГ.</w:t>
            </w:r>
            <w:r w:rsidR="00CF26F7" w:rsidRPr="00CF26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76E63" w:rsidRPr="00CF26F7" w:rsidRDefault="00CF26F7" w:rsidP="00CF26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F26F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                                                                   </w:t>
            </w:r>
            <w:r w:rsidR="00FF7077" w:rsidRPr="00CF26F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CF26F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 w:rsidR="00FF7077" w:rsidRPr="00CF26F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076E63" w:rsidRPr="00D24AB9" w:rsidTr="00C93DF1">
        <w:tc>
          <w:tcPr>
            <w:tcW w:w="10266" w:type="dxa"/>
            <w:gridSpan w:val="3"/>
          </w:tcPr>
          <w:p w:rsidR="00076E63" w:rsidRPr="00431606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31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:rsidR="00E20347" w:rsidRPr="00431606" w:rsidRDefault="00E20347" w:rsidP="00E2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31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Срещи с браншови организации и представяне на техните членове </w:t>
            </w:r>
          </w:p>
          <w:p w:rsidR="00E20347" w:rsidRPr="00431606" w:rsidRDefault="00E20347" w:rsidP="00E2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31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Информационни материали от прилагането на мерки в други държави-членки</w:t>
            </w:r>
          </w:p>
          <w:p w:rsidR="00E20347" w:rsidRPr="00431606" w:rsidRDefault="00E20347" w:rsidP="00E2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D24AB9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</w:pPr>
            <w:r w:rsidRPr="0043160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43160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 w:rsidR="00064CC7" w:rsidRPr="0043160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="00076E63" w:rsidRPr="0043160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 w:rsidRPr="0043160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="00076E63" w:rsidRPr="0043160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 w:rsidRPr="0043160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076E63" w:rsidRPr="00D24AB9" w:rsidTr="00C93DF1">
        <w:tc>
          <w:tcPr>
            <w:tcW w:w="10266" w:type="dxa"/>
            <w:gridSpan w:val="3"/>
          </w:tcPr>
          <w:p w:rsidR="00076E63" w:rsidRPr="00D24AB9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076E63" w:rsidRPr="00D24AB9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4469E8" w:rsidRPr="00D24AB9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  </w:t>
            </w:r>
            <w:r w:rsidR="004469E8"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Светлана Божкова</w:t>
            </w:r>
            <w:r w:rsidR="004469E8"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076E63" w:rsidRPr="00D24AB9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  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</w:t>
            </w:r>
          </w:p>
          <w:p w:rsidR="00076E63" w:rsidRPr="006B2B91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D24A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…</w:t>
            </w:r>
          </w:p>
        </w:tc>
      </w:tr>
    </w:tbl>
    <w:p w:rsidR="00E16D01" w:rsidRPr="00D24AB9" w:rsidRDefault="00E16D01" w:rsidP="00076E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p w:rsidR="00D24AB9" w:rsidRPr="00D24AB9" w:rsidRDefault="00D24A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D24AB9" w:rsidRPr="00D24AB9" w:rsidSect="00076E63">
      <w:headerReference w:type="even" r:id="rId40"/>
      <w:footerReference w:type="default" r:id="rId41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1A8" w:rsidRDefault="00B561A8">
      <w:pPr>
        <w:spacing w:after="0" w:line="240" w:lineRule="auto"/>
      </w:pPr>
      <w:r>
        <w:separator/>
      </w:r>
    </w:p>
  </w:endnote>
  <w:endnote w:type="continuationSeparator" w:id="0">
    <w:p w:rsidR="00B561A8" w:rsidRDefault="00B5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С цел съпоставимост на резултат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BE" w:rsidRPr="003E3642" w:rsidRDefault="006427BE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B23248">
      <w:rPr>
        <w:rFonts w:ascii="Times New Roman" w:hAnsi="Times New Roman"/>
        <w:noProof/>
      </w:rPr>
      <w:t>2</w:t>
    </w:r>
    <w:r w:rsidRPr="003E3642">
      <w:rPr>
        <w:rFonts w:ascii="Times New Roman" w:hAnsi="Times New Roman"/>
        <w:noProof/>
      </w:rPr>
      <w:fldChar w:fldCharType="end"/>
    </w:r>
  </w:p>
  <w:p w:rsidR="006427BE" w:rsidRDefault="00642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1A8" w:rsidRDefault="00B561A8">
      <w:pPr>
        <w:spacing w:after="0" w:line="240" w:lineRule="auto"/>
      </w:pPr>
      <w:r>
        <w:separator/>
      </w:r>
    </w:p>
  </w:footnote>
  <w:footnote w:type="continuationSeparator" w:id="0">
    <w:p w:rsidR="00B561A8" w:rsidRDefault="00B5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BE" w:rsidRDefault="006427BE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6427BE" w:rsidRDefault="00642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3C6"/>
    <w:multiLevelType w:val="hybridMultilevel"/>
    <w:tmpl w:val="C15A1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2453"/>
    <w:multiLevelType w:val="hybridMultilevel"/>
    <w:tmpl w:val="7736B7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6254"/>
    <w:multiLevelType w:val="hybridMultilevel"/>
    <w:tmpl w:val="65EED8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4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5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72837"/>
    <w:multiLevelType w:val="hybridMultilevel"/>
    <w:tmpl w:val="ADD433E4"/>
    <w:lvl w:ilvl="0" w:tplc="43D80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8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9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0" w15:restartNumberingAfterBreak="0">
    <w:nsid w:val="49214982"/>
    <w:multiLevelType w:val="hybridMultilevel"/>
    <w:tmpl w:val="91A037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7FF25EB"/>
    <w:multiLevelType w:val="hybridMultilevel"/>
    <w:tmpl w:val="6B8E9D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4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5" w15:restartNumberingAfterBreak="0">
    <w:nsid w:val="7F0B22B7"/>
    <w:multiLevelType w:val="hybridMultilevel"/>
    <w:tmpl w:val="8CC26E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  <w:num w:numId="13">
    <w:abstractNumId w:val="15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0173"/>
    <w:rsid w:val="00002A6D"/>
    <w:rsid w:val="00002C2B"/>
    <w:rsid w:val="00004B97"/>
    <w:rsid w:val="00010723"/>
    <w:rsid w:val="00015CD1"/>
    <w:rsid w:val="00017815"/>
    <w:rsid w:val="00020B97"/>
    <w:rsid w:val="00021936"/>
    <w:rsid w:val="00036CB1"/>
    <w:rsid w:val="00037C97"/>
    <w:rsid w:val="00042D08"/>
    <w:rsid w:val="00043820"/>
    <w:rsid w:val="00046B88"/>
    <w:rsid w:val="000543DA"/>
    <w:rsid w:val="00062AD2"/>
    <w:rsid w:val="00064387"/>
    <w:rsid w:val="00064CC7"/>
    <w:rsid w:val="00076CD1"/>
    <w:rsid w:val="00076E63"/>
    <w:rsid w:val="00077330"/>
    <w:rsid w:val="00087F18"/>
    <w:rsid w:val="000902CD"/>
    <w:rsid w:val="000A0532"/>
    <w:rsid w:val="000A1BC7"/>
    <w:rsid w:val="000A1C94"/>
    <w:rsid w:val="000A2E06"/>
    <w:rsid w:val="000A4F3F"/>
    <w:rsid w:val="000A59E6"/>
    <w:rsid w:val="000B4353"/>
    <w:rsid w:val="000B4A93"/>
    <w:rsid w:val="000B52B6"/>
    <w:rsid w:val="000B7DA9"/>
    <w:rsid w:val="000B7E11"/>
    <w:rsid w:val="000C1819"/>
    <w:rsid w:val="000C3F80"/>
    <w:rsid w:val="000C41A7"/>
    <w:rsid w:val="000E0159"/>
    <w:rsid w:val="000E1ED8"/>
    <w:rsid w:val="000E37D1"/>
    <w:rsid w:val="000E42C6"/>
    <w:rsid w:val="000F3A7F"/>
    <w:rsid w:val="000F5DB5"/>
    <w:rsid w:val="000F5FBF"/>
    <w:rsid w:val="000F6784"/>
    <w:rsid w:val="000F6D01"/>
    <w:rsid w:val="001138D1"/>
    <w:rsid w:val="0012140E"/>
    <w:rsid w:val="001224B0"/>
    <w:rsid w:val="001241FB"/>
    <w:rsid w:val="00125BD3"/>
    <w:rsid w:val="00127F2F"/>
    <w:rsid w:val="00136618"/>
    <w:rsid w:val="00141FC7"/>
    <w:rsid w:val="0015150C"/>
    <w:rsid w:val="00151BC1"/>
    <w:rsid w:val="00153946"/>
    <w:rsid w:val="00157680"/>
    <w:rsid w:val="00161F76"/>
    <w:rsid w:val="00173ACA"/>
    <w:rsid w:val="001778E1"/>
    <w:rsid w:val="0018201E"/>
    <w:rsid w:val="001851CE"/>
    <w:rsid w:val="0019334E"/>
    <w:rsid w:val="001A625E"/>
    <w:rsid w:val="001C4963"/>
    <w:rsid w:val="001E2711"/>
    <w:rsid w:val="001E44FB"/>
    <w:rsid w:val="001E559F"/>
    <w:rsid w:val="001E6C8F"/>
    <w:rsid w:val="0020138B"/>
    <w:rsid w:val="0020161B"/>
    <w:rsid w:val="002041D5"/>
    <w:rsid w:val="002042AD"/>
    <w:rsid w:val="00206138"/>
    <w:rsid w:val="002124D0"/>
    <w:rsid w:val="002206A2"/>
    <w:rsid w:val="00222D20"/>
    <w:rsid w:val="00224E55"/>
    <w:rsid w:val="00225145"/>
    <w:rsid w:val="00226CAF"/>
    <w:rsid w:val="00226EBC"/>
    <w:rsid w:val="002273A5"/>
    <w:rsid w:val="00231D20"/>
    <w:rsid w:val="0023678C"/>
    <w:rsid w:val="002407E7"/>
    <w:rsid w:val="00255EEB"/>
    <w:rsid w:val="002632E2"/>
    <w:rsid w:val="00263D65"/>
    <w:rsid w:val="002666B7"/>
    <w:rsid w:val="00267A16"/>
    <w:rsid w:val="00271884"/>
    <w:rsid w:val="00282C8A"/>
    <w:rsid w:val="00284AFE"/>
    <w:rsid w:val="00287E03"/>
    <w:rsid w:val="00291E82"/>
    <w:rsid w:val="00292DFE"/>
    <w:rsid w:val="002948E9"/>
    <w:rsid w:val="00294FEE"/>
    <w:rsid w:val="002A0B35"/>
    <w:rsid w:val="002B3D8B"/>
    <w:rsid w:val="002C263C"/>
    <w:rsid w:val="002C4FAC"/>
    <w:rsid w:val="002D5962"/>
    <w:rsid w:val="002D5FC7"/>
    <w:rsid w:val="002D7C0C"/>
    <w:rsid w:val="002E673F"/>
    <w:rsid w:val="002F12F8"/>
    <w:rsid w:val="003020E3"/>
    <w:rsid w:val="00302862"/>
    <w:rsid w:val="00305469"/>
    <w:rsid w:val="00305C5B"/>
    <w:rsid w:val="00311CFF"/>
    <w:rsid w:val="00313A6E"/>
    <w:rsid w:val="003161EA"/>
    <w:rsid w:val="003236D2"/>
    <w:rsid w:val="00325A9A"/>
    <w:rsid w:val="00326E44"/>
    <w:rsid w:val="0033197A"/>
    <w:rsid w:val="00332876"/>
    <w:rsid w:val="0034619C"/>
    <w:rsid w:val="003466F5"/>
    <w:rsid w:val="00347FA3"/>
    <w:rsid w:val="00354648"/>
    <w:rsid w:val="00355773"/>
    <w:rsid w:val="00362E55"/>
    <w:rsid w:val="003669F8"/>
    <w:rsid w:val="00366CC1"/>
    <w:rsid w:val="00372F3E"/>
    <w:rsid w:val="003811DF"/>
    <w:rsid w:val="00384B5C"/>
    <w:rsid w:val="00384ECE"/>
    <w:rsid w:val="0038594C"/>
    <w:rsid w:val="003917FB"/>
    <w:rsid w:val="00393552"/>
    <w:rsid w:val="00397733"/>
    <w:rsid w:val="003A0C0C"/>
    <w:rsid w:val="003A21E9"/>
    <w:rsid w:val="003A48ED"/>
    <w:rsid w:val="003A5F46"/>
    <w:rsid w:val="003A626C"/>
    <w:rsid w:val="003A75F6"/>
    <w:rsid w:val="003B17ED"/>
    <w:rsid w:val="003B38EC"/>
    <w:rsid w:val="003B4DCB"/>
    <w:rsid w:val="003B7BD6"/>
    <w:rsid w:val="003C0FE4"/>
    <w:rsid w:val="003C124D"/>
    <w:rsid w:val="003C2AEA"/>
    <w:rsid w:val="003C5FAD"/>
    <w:rsid w:val="003C6BE2"/>
    <w:rsid w:val="003D4FD1"/>
    <w:rsid w:val="003D626E"/>
    <w:rsid w:val="003E2910"/>
    <w:rsid w:val="003F001F"/>
    <w:rsid w:val="003F34C5"/>
    <w:rsid w:val="003F4099"/>
    <w:rsid w:val="004004D0"/>
    <w:rsid w:val="0040444D"/>
    <w:rsid w:val="00406AC4"/>
    <w:rsid w:val="0041560E"/>
    <w:rsid w:val="00420750"/>
    <w:rsid w:val="00423D33"/>
    <w:rsid w:val="0042441F"/>
    <w:rsid w:val="00424753"/>
    <w:rsid w:val="00425985"/>
    <w:rsid w:val="0042636F"/>
    <w:rsid w:val="00431606"/>
    <w:rsid w:val="00434E70"/>
    <w:rsid w:val="00436F27"/>
    <w:rsid w:val="004434F4"/>
    <w:rsid w:val="00443A2F"/>
    <w:rsid w:val="00443D32"/>
    <w:rsid w:val="004469E8"/>
    <w:rsid w:val="0045034A"/>
    <w:rsid w:val="004541B2"/>
    <w:rsid w:val="00463501"/>
    <w:rsid w:val="00463B74"/>
    <w:rsid w:val="00465FAE"/>
    <w:rsid w:val="00470736"/>
    <w:rsid w:val="00470CFC"/>
    <w:rsid w:val="00471A5A"/>
    <w:rsid w:val="004763F9"/>
    <w:rsid w:val="004972DE"/>
    <w:rsid w:val="004A0F9E"/>
    <w:rsid w:val="004A50E1"/>
    <w:rsid w:val="004A5578"/>
    <w:rsid w:val="004B65C9"/>
    <w:rsid w:val="004B7BA5"/>
    <w:rsid w:val="004C4968"/>
    <w:rsid w:val="004D41DC"/>
    <w:rsid w:val="004D53B5"/>
    <w:rsid w:val="004E4FD6"/>
    <w:rsid w:val="004F1C8E"/>
    <w:rsid w:val="004F1D32"/>
    <w:rsid w:val="004F4B98"/>
    <w:rsid w:val="004F5054"/>
    <w:rsid w:val="004F6314"/>
    <w:rsid w:val="00503482"/>
    <w:rsid w:val="00506677"/>
    <w:rsid w:val="00511417"/>
    <w:rsid w:val="00511E13"/>
    <w:rsid w:val="00512211"/>
    <w:rsid w:val="00512EE6"/>
    <w:rsid w:val="00520931"/>
    <w:rsid w:val="00526E40"/>
    <w:rsid w:val="005305F7"/>
    <w:rsid w:val="0053132B"/>
    <w:rsid w:val="00543744"/>
    <w:rsid w:val="005447BB"/>
    <w:rsid w:val="005524E2"/>
    <w:rsid w:val="00560B96"/>
    <w:rsid w:val="00560D0C"/>
    <w:rsid w:val="00563606"/>
    <w:rsid w:val="0057058C"/>
    <w:rsid w:val="00572EE6"/>
    <w:rsid w:val="00577F78"/>
    <w:rsid w:val="0058610F"/>
    <w:rsid w:val="005862AA"/>
    <w:rsid w:val="005A5DDE"/>
    <w:rsid w:val="005C37AE"/>
    <w:rsid w:val="005C68B4"/>
    <w:rsid w:val="005D3378"/>
    <w:rsid w:val="005D3F81"/>
    <w:rsid w:val="005E2207"/>
    <w:rsid w:val="005E5A87"/>
    <w:rsid w:val="005E7DE6"/>
    <w:rsid w:val="005F2826"/>
    <w:rsid w:val="005F70F1"/>
    <w:rsid w:val="005F72AE"/>
    <w:rsid w:val="0060089B"/>
    <w:rsid w:val="006012E4"/>
    <w:rsid w:val="00602287"/>
    <w:rsid w:val="0060315E"/>
    <w:rsid w:val="00636D80"/>
    <w:rsid w:val="00640A6E"/>
    <w:rsid w:val="006427BE"/>
    <w:rsid w:val="006508A8"/>
    <w:rsid w:val="00650BF7"/>
    <w:rsid w:val="00652B48"/>
    <w:rsid w:val="00662210"/>
    <w:rsid w:val="00664210"/>
    <w:rsid w:val="00666B4C"/>
    <w:rsid w:val="00667772"/>
    <w:rsid w:val="00671C8D"/>
    <w:rsid w:val="0068344B"/>
    <w:rsid w:val="006A11CA"/>
    <w:rsid w:val="006A1F77"/>
    <w:rsid w:val="006A6614"/>
    <w:rsid w:val="006A7B4F"/>
    <w:rsid w:val="006B2B91"/>
    <w:rsid w:val="006B3E30"/>
    <w:rsid w:val="006B47B1"/>
    <w:rsid w:val="006C3D44"/>
    <w:rsid w:val="006C5776"/>
    <w:rsid w:val="006D7984"/>
    <w:rsid w:val="006D7B3B"/>
    <w:rsid w:val="006E1DCD"/>
    <w:rsid w:val="006E2187"/>
    <w:rsid w:val="006E2C19"/>
    <w:rsid w:val="006F2B32"/>
    <w:rsid w:val="007007C2"/>
    <w:rsid w:val="007108A0"/>
    <w:rsid w:val="00734368"/>
    <w:rsid w:val="00734430"/>
    <w:rsid w:val="00744CED"/>
    <w:rsid w:val="00753C46"/>
    <w:rsid w:val="00755462"/>
    <w:rsid w:val="00755F5D"/>
    <w:rsid w:val="00763BCE"/>
    <w:rsid w:val="0076583A"/>
    <w:rsid w:val="00781F61"/>
    <w:rsid w:val="00781F86"/>
    <w:rsid w:val="0078311F"/>
    <w:rsid w:val="0078678D"/>
    <w:rsid w:val="00793E56"/>
    <w:rsid w:val="00793FDB"/>
    <w:rsid w:val="00794750"/>
    <w:rsid w:val="00796379"/>
    <w:rsid w:val="007A25FB"/>
    <w:rsid w:val="007A76F4"/>
    <w:rsid w:val="007C3E76"/>
    <w:rsid w:val="007D49A1"/>
    <w:rsid w:val="007D6558"/>
    <w:rsid w:val="007E0B83"/>
    <w:rsid w:val="007F2814"/>
    <w:rsid w:val="007F3B21"/>
    <w:rsid w:val="00800D1B"/>
    <w:rsid w:val="00801EF2"/>
    <w:rsid w:val="00801F2C"/>
    <w:rsid w:val="00803783"/>
    <w:rsid w:val="00830BB4"/>
    <w:rsid w:val="008332DC"/>
    <w:rsid w:val="00833E7C"/>
    <w:rsid w:val="00834505"/>
    <w:rsid w:val="00835C22"/>
    <w:rsid w:val="00840D6D"/>
    <w:rsid w:val="00851F47"/>
    <w:rsid w:val="00856B6A"/>
    <w:rsid w:val="00864EA1"/>
    <w:rsid w:val="00865A4D"/>
    <w:rsid w:val="008662A4"/>
    <w:rsid w:val="00872034"/>
    <w:rsid w:val="00873D86"/>
    <w:rsid w:val="00877E64"/>
    <w:rsid w:val="008812E5"/>
    <w:rsid w:val="00895D23"/>
    <w:rsid w:val="0089643A"/>
    <w:rsid w:val="008A5D3F"/>
    <w:rsid w:val="008A7FA3"/>
    <w:rsid w:val="008B5755"/>
    <w:rsid w:val="008C0517"/>
    <w:rsid w:val="008C5F88"/>
    <w:rsid w:val="008D427B"/>
    <w:rsid w:val="008D47E3"/>
    <w:rsid w:val="008D764A"/>
    <w:rsid w:val="008E1755"/>
    <w:rsid w:val="008E17F8"/>
    <w:rsid w:val="008E247D"/>
    <w:rsid w:val="008F0CB2"/>
    <w:rsid w:val="008F5A4F"/>
    <w:rsid w:val="008F5BD5"/>
    <w:rsid w:val="009072D2"/>
    <w:rsid w:val="009132C0"/>
    <w:rsid w:val="00920EBA"/>
    <w:rsid w:val="00923448"/>
    <w:rsid w:val="00923C38"/>
    <w:rsid w:val="0092442B"/>
    <w:rsid w:val="009272EE"/>
    <w:rsid w:val="00937215"/>
    <w:rsid w:val="00942BAD"/>
    <w:rsid w:val="009461EC"/>
    <w:rsid w:val="00947437"/>
    <w:rsid w:val="00947AF0"/>
    <w:rsid w:val="00950062"/>
    <w:rsid w:val="009546F1"/>
    <w:rsid w:val="00955C1E"/>
    <w:rsid w:val="00956CEB"/>
    <w:rsid w:val="00963DA6"/>
    <w:rsid w:val="00965E96"/>
    <w:rsid w:val="0096678D"/>
    <w:rsid w:val="00967AFC"/>
    <w:rsid w:val="009745AE"/>
    <w:rsid w:val="00977708"/>
    <w:rsid w:val="00981AC2"/>
    <w:rsid w:val="00987D5C"/>
    <w:rsid w:val="00992D33"/>
    <w:rsid w:val="00994BD9"/>
    <w:rsid w:val="0099682C"/>
    <w:rsid w:val="009A08F2"/>
    <w:rsid w:val="009B13A5"/>
    <w:rsid w:val="009B17EF"/>
    <w:rsid w:val="009B6B7A"/>
    <w:rsid w:val="009C02CD"/>
    <w:rsid w:val="009C21B1"/>
    <w:rsid w:val="009C5237"/>
    <w:rsid w:val="009D4DA5"/>
    <w:rsid w:val="009F2958"/>
    <w:rsid w:val="00A03274"/>
    <w:rsid w:val="00A11A07"/>
    <w:rsid w:val="00A27AB4"/>
    <w:rsid w:val="00A27BFC"/>
    <w:rsid w:val="00A45F92"/>
    <w:rsid w:val="00A5224D"/>
    <w:rsid w:val="00A53174"/>
    <w:rsid w:val="00A539D4"/>
    <w:rsid w:val="00A60E28"/>
    <w:rsid w:val="00A6266C"/>
    <w:rsid w:val="00A64B38"/>
    <w:rsid w:val="00A67E29"/>
    <w:rsid w:val="00A85A63"/>
    <w:rsid w:val="00A85F80"/>
    <w:rsid w:val="00A9094C"/>
    <w:rsid w:val="00AA2FE5"/>
    <w:rsid w:val="00AB2780"/>
    <w:rsid w:val="00AB41B7"/>
    <w:rsid w:val="00AC1C39"/>
    <w:rsid w:val="00AD2236"/>
    <w:rsid w:val="00AD2BF9"/>
    <w:rsid w:val="00AD5AB0"/>
    <w:rsid w:val="00AE4A05"/>
    <w:rsid w:val="00AF1251"/>
    <w:rsid w:val="00B00C01"/>
    <w:rsid w:val="00B01440"/>
    <w:rsid w:val="00B02B09"/>
    <w:rsid w:val="00B079DC"/>
    <w:rsid w:val="00B1226C"/>
    <w:rsid w:val="00B1264F"/>
    <w:rsid w:val="00B132C1"/>
    <w:rsid w:val="00B156ED"/>
    <w:rsid w:val="00B23248"/>
    <w:rsid w:val="00B253C1"/>
    <w:rsid w:val="00B26223"/>
    <w:rsid w:val="00B27B14"/>
    <w:rsid w:val="00B312B7"/>
    <w:rsid w:val="00B3772B"/>
    <w:rsid w:val="00B40F56"/>
    <w:rsid w:val="00B4726B"/>
    <w:rsid w:val="00B478F0"/>
    <w:rsid w:val="00B50D44"/>
    <w:rsid w:val="00B561A8"/>
    <w:rsid w:val="00B577FB"/>
    <w:rsid w:val="00B70C9E"/>
    <w:rsid w:val="00B72110"/>
    <w:rsid w:val="00B722F7"/>
    <w:rsid w:val="00B85DC0"/>
    <w:rsid w:val="00B86373"/>
    <w:rsid w:val="00B86588"/>
    <w:rsid w:val="00B91689"/>
    <w:rsid w:val="00BB2030"/>
    <w:rsid w:val="00BB5AFD"/>
    <w:rsid w:val="00BD33D3"/>
    <w:rsid w:val="00BD71A7"/>
    <w:rsid w:val="00BE3803"/>
    <w:rsid w:val="00BE46FC"/>
    <w:rsid w:val="00BF0512"/>
    <w:rsid w:val="00C02F30"/>
    <w:rsid w:val="00C04E70"/>
    <w:rsid w:val="00C11A09"/>
    <w:rsid w:val="00C12A59"/>
    <w:rsid w:val="00C20786"/>
    <w:rsid w:val="00C27982"/>
    <w:rsid w:val="00C31F24"/>
    <w:rsid w:val="00C3209D"/>
    <w:rsid w:val="00C40BCF"/>
    <w:rsid w:val="00C4175D"/>
    <w:rsid w:val="00C44103"/>
    <w:rsid w:val="00C4497D"/>
    <w:rsid w:val="00C44D63"/>
    <w:rsid w:val="00C5035E"/>
    <w:rsid w:val="00C71DF3"/>
    <w:rsid w:val="00C75B4B"/>
    <w:rsid w:val="00C80724"/>
    <w:rsid w:val="00C80C06"/>
    <w:rsid w:val="00C844D0"/>
    <w:rsid w:val="00C84F1B"/>
    <w:rsid w:val="00C90B7D"/>
    <w:rsid w:val="00C93DF1"/>
    <w:rsid w:val="00CB39D8"/>
    <w:rsid w:val="00CC0CA4"/>
    <w:rsid w:val="00CD1FFF"/>
    <w:rsid w:val="00CD6509"/>
    <w:rsid w:val="00CF1953"/>
    <w:rsid w:val="00CF26F7"/>
    <w:rsid w:val="00CF35AC"/>
    <w:rsid w:val="00CF5F8F"/>
    <w:rsid w:val="00CF7D83"/>
    <w:rsid w:val="00D1343C"/>
    <w:rsid w:val="00D200F5"/>
    <w:rsid w:val="00D20DC8"/>
    <w:rsid w:val="00D24AB9"/>
    <w:rsid w:val="00D300B9"/>
    <w:rsid w:val="00D52036"/>
    <w:rsid w:val="00D52B91"/>
    <w:rsid w:val="00D52FF1"/>
    <w:rsid w:val="00D54AF6"/>
    <w:rsid w:val="00D7689E"/>
    <w:rsid w:val="00D82CFD"/>
    <w:rsid w:val="00D846F5"/>
    <w:rsid w:val="00D85A78"/>
    <w:rsid w:val="00D903CB"/>
    <w:rsid w:val="00D95CCB"/>
    <w:rsid w:val="00D97226"/>
    <w:rsid w:val="00DA2611"/>
    <w:rsid w:val="00DA7EFD"/>
    <w:rsid w:val="00DB1A8F"/>
    <w:rsid w:val="00DB5149"/>
    <w:rsid w:val="00DC5823"/>
    <w:rsid w:val="00DD2397"/>
    <w:rsid w:val="00DE6CB9"/>
    <w:rsid w:val="00DF160C"/>
    <w:rsid w:val="00DF295D"/>
    <w:rsid w:val="00DF3E18"/>
    <w:rsid w:val="00DF42D6"/>
    <w:rsid w:val="00DF4D31"/>
    <w:rsid w:val="00DF5513"/>
    <w:rsid w:val="00DF5FBC"/>
    <w:rsid w:val="00DF7B81"/>
    <w:rsid w:val="00E07925"/>
    <w:rsid w:val="00E07D0C"/>
    <w:rsid w:val="00E16D01"/>
    <w:rsid w:val="00E2006F"/>
    <w:rsid w:val="00E2028A"/>
    <w:rsid w:val="00E20347"/>
    <w:rsid w:val="00E21EB2"/>
    <w:rsid w:val="00E253B9"/>
    <w:rsid w:val="00E34551"/>
    <w:rsid w:val="00E41690"/>
    <w:rsid w:val="00E43202"/>
    <w:rsid w:val="00E44DE0"/>
    <w:rsid w:val="00E44FD8"/>
    <w:rsid w:val="00E45D52"/>
    <w:rsid w:val="00E509E5"/>
    <w:rsid w:val="00E545D1"/>
    <w:rsid w:val="00E608F8"/>
    <w:rsid w:val="00E61F45"/>
    <w:rsid w:val="00E653D3"/>
    <w:rsid w:val="00E65509"/>
    <w:rsid w:val="00E67441"/>
    <w:rsid w:val="00E7432A"/>
    <w:rsid w:val="00E8120F"/>
    <w:rsid w:val="00E94AC5"/>
    <w:rsid w:val="00EA4E2E"/>
    <w:rsid w:val="00EA6D4E"/>
    <w:rsid w:val="00EB0AD9"/>
    <w:rsid w:val="00EB4CDD"/>
    <w:rsid w:val="00EB5464"/>
    <w:rsid w:val="00EB7DBD"/>
    <w:rsid w:val="00EC6AE9"/>
    <w:rsid w:val="00ED1926"/>
    <w:rsid w:val="00ED739E"/>
    <w:rsid w:val="00EE10EA"/>
    <w:rsid w:val="00EE192D"/>
    <w:rsid w:val="00EE1E43"/>
    <w:rsid w:val="00EE2859"/>
    <w:rsid w:val="00EE63CB"/>
    <w:rsid w:val="00EF6BA1"/>
    <w:rsid w:val="00EF74AC"/>
    <w:rsid w:val="00F04B4E"/>
    <w:rsid w:val="00F071DC"/>
    <w:rsid w:val="00F11C70"/>
    <w:rsid w:val="00F13249"/>
    <w:rsid w:val="00F16E3F"/>
    <w:rsid w:val="00F324BE"/>
    <w:rsid w:val="00F3725F"/>
    <w:rsid w:val="00F50DEB"/>
    <w:rsid w:val="00F51681"/>
    <w:rsid w:val="00F73657"/>
    <w:rsid w:val="00F76A23"/>
    <w:rsid w:val="00F76A84"/>
    <w:rsid w:val="00F8508C"/>
    <w:rsid w:val="00F8764C"/>
    <w:rsid w:val="00F876E3"/>
    <w:rsid w:val="00F87F7B"/>
    <w:rsid w:val="00F97AFA"/>
    <w:rsid w:val="00FA153B"/>
    <w:rsid w:val="00FB0E55"/>
    <w:rsid w:val="00FB1253"/>
    <w:rsid w:val="00FB773A"/>
    <w:rsid w:val="00FC4097"/>
    <w:rsid w:val="00FC4B84"/>
    <w:rsid w:val="00FC5B48"/>
    <w:rsid w:val="00FD3211"/>
    <w:rsid w:val="00FE51CB"/>
    <w:rsid w:val="00FE55C5"/>
    <w:rsid w:val="00FF091E"/>
    <w:rsid w:val="00FF0F9D"/>
    <w:rsid w:val="00FF1BBB"/>
    <w:rsid w:val="00FF43DD"/>
    <w:rsid w:val="00FF59AD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E8C39CB"/>
  <w15:docId w15:val="{0B0D5521-9CA5-4431-A56D-56141132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42636F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42636F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1E2711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customStyle="1" w:styleId="CharChar1CharCharCharCharCharChar">
    <w:name w:val="Char Char1 Char Char Char Char Char Char"/>
    <w:basedOn w:val="Normal"/>
    <w:rsid w:val="007007C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0">
    <w:name w:val="Char Char1 Char Char Char Char Char Char"/>
    <w:basedOn w:val="Normal"/>
    <w:rsid w:val="00A539D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671C8D"/>
    <w:rPr>
      <w:color w:val="0000FF"/>
      <w:u w:val="single"/>
    </w:rPr>
  </w:style>
  <w:style w:type="paragraph" w:customStyle="1" w:styleId="CharChar1Char">
    <w:name w:val="Char Char1 Char"/>
    <w:basedOn w:val="Normal"/>
    <w:semiHidden/>
    <w:rsid w:val="00B916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customStyle="1" w:styleId="apple-style-span">
    <w:name w:val="apple-style-span"/>
    <w:basedOn w:val="DefaultParagraphFont"/>
    <w:rsid w:val="00400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eb.apis.bg/p.php?i=559413&amp;b=0" TargetMode="External"/><Relationship Id="rId18" Type="http://schemas.openxmlformats.org/officeDocument/2006/relationships/image" Target="media/image4.wmf"/><Relationship Id="rId26" Type="http://schemas.openxmlformats.org/officeDocument/2006/relationships/control" Target="activeX/activeX8.xml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34" Type="http://schemas.openxmlformats.org/officeDocument/2006/relationships/image" Target="media/image11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eb.apis.bg/p.php?i=559413&amp;b=0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2.xml"/><Relationship Id="rId38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10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7.wmf"/><Relationship Id="rId32" Type="http://schemas.openxmlformats.org/officeDocument/2006/relationships/image" Target="media/image10.wmf"/><Relationship Id="rId37" Type="http://schemas.openxmlformats.org/officeDocument/2006/relationships/control" Target="activeX/activeX15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eb.apis.bg/p.php?i=559413&amp;b=0" TargetMode="External"/><Relationship Id="rId23" Type="http://schemas.openxmlformats.org/officeDocument/2006/relationships/control" Target="activeX/activeX6.xml"/><Relationship Id="rId28" Type="http://schemas.openxmlformats.org/officeDocument/2006/relationships/image" Target="media/image8.wmf"/><Relationship Id="rId36" Type="http://schemas.openxmlformats.org/officeDocument/2006/relationships/control" Target="activeX/activeX14.xml"/><Relationship Id="rId10" Type="http://schemas.openxmlformats.org/officeDocument/2006/relationships/image" Target="media/image2.wmf"/><Relationship Id="rId19" Type="http://schemas.openxmlformats.org/officeDocument/2006/relationships/control" Target="activeX/activeX4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eb.apis.bg/p.php?i=559413&amp;b=0" TargetMode="External"/><Relationship Id="rId22" Type="http://schemas.openxmlformats.org/officeDocument/2006/relationships/image" Target="media/image6.wmf"/><Relationship Id="rId27" Type="http://schemas.openxmlformats.org/officeDocument/2006/relationships/control" Target="activeX/activeX9.xml"/><Relationship Id="rId30" Type="http://schemas.openxmlformats.org/officeDocument/2006/relationships/image" Target="media/image9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72A0-9E1B-4E66-9A68-06C460E3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12</Pages>
  <Words>4920</Words>
  <Characters>28047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Windows User</cp:lastModifiedBy>
  <cp:revision>186</cp:revision>
  <cp:lastPrinted>2021-11-23T08:09:00Z</cp:lastPrinted>
  <dcterms:created xsi:type="dcterms:W3CDTF">2023-01-23T15:34:00Z</dcterms:created>
  <dcterms:modified xsi:type="dcterms:W3CDTF">2023-02-02T13:51:00Z</dcterms:modified>
</cp:coreProperties>
</file>